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5577" w:rsidR="004D6D05" w:rsidP="001C5577" w:rsidRDefault="004D6D05" w14:paraId="1CC298D6" w14:textId="77777777">
      <w:pPr>
        <w:pStyle w:val="CM19"/>
        <w:ind w:right="-28"/>
        <w:jc w:val="both"/>
        <w:rPr>
          <w:rFonts w:ascii="Arial" w:hAnsi="Arial" w:cs="Arial"/>
          <w:color w:val="000000"/>
          <w:sz w:val="22"/>
          <w:szCs w:val="22"/>
          <w:lang w:val="de-DE"/>
        </w:rPr>
      </w:pPr>
      <w:r w:rsidRPr="001C5577">
        <w:rPr>
          <w:rFonts w:ascii="Arial" w:hAnsi="Arial" w:cs="Arial"/>
          <w:color w:val="000000"/>
          <w:sz w:val="22"/>
          <w:szCs w:val="22"/>
          <w:lang w:val="de-DE"/>
        </w:rPr>
        <w:t xml:space="preserve">zwischen </w:t>
      </w:r>
      <w:r w:rsidRPr="001C5577">
        <w:rPr>
          <w:rFonts w:ascii="Arial" w:hAnsi="Arial" w:cs="Arial"/>
          <w:color w:val="000000"/>
          <w:sz w:val="22"/>
          <w:szCs w:val="22"/>
          <w:lang w:val="de-DE"/>
        </w:rPr>
        <w:tab/>
      </w:r>
      <w:r w:rsidRPr="001C5577">
        <w:rPr>
          <w:rFonts w:ascii="Arial" w:hAnsi="Arial" w:cs="Arial"/>
          <w:color w:val="000000"/>
          <w:sz w:val="22"/>
          <w:szCs w:val="22"/>
          <w:lang w:val="de-DE"/>
        </w:rPr>
        <w:tab/>
      </w:r>
      <w:r w:rsidRPr="001C5577">
        <w:rPr>
          <w:rFonts w:ascii="Arial" w:hAnsi="Arial" w:cs="Arial"/>
          <w:bCs/>
          <w:color w:val="000000"/>
          <w:sz w:val="22"/>
          <w:szCs w:val="22"/>
          <w:lang w:val="de-DE"/>
        </w:rPr>
        <w:t>PVS-Kunststofftechnik GmbH &amp; Co. KG</w:t>
      </w:r>
    </w:p>
    <w:p w:rsidRPr="001C5577" w:rsidR="004D6D05" w:rsidP="001C5577" w:rsidRDefault="004D6D05" w14:paraId="706E0F33" w14:textId="77777777">
      <w:pPr>
        <w:pStyle w:val="Default"/>
        <w:ind w:left="1416" w:right="-28" w:firstLine="708"/>
        <w:jc w:val="both"/>
        <w:rPr>
          <w:rFonts w:ascii="Arial" w:hAnsi="Arial" w:cs="Arial"/>
          <w:sz w:val="22"/>
          <w:szCs w:val="22"/>
          <w:lang w:val="de-DE"/>
        </w:rPr>
      </w:pPr>
      <w:r w:rsidRPr="001C5577">
        <w:rPr>
          <w:rFonts w:ascii="Arial" w:hAnsi="Arial" w:cs="Arial"/>
          <w:sz w:val="22"/>
          <w:szCs w:val="22"/>
          <w:lang w:val="de-DE"/>
        </w:rPr>
        <w:t>Salzstraße 20</w:t>
      </w:r>
    </w:p>
    <w:p w:rsidRPr="001C5577" w:rsidR="004D6D05" w:rsidP="001C5577" w:rsidRDefault="004D6D05" w14:paraId="4949FFFA" w14:textId="77777777">
      <w:pPr>
        <w:pStyle w:val="Default"/>
        <w:ind w:left="1416" w:right="-28" w:firstLine="708"/>
        <w:jc w:val="both"/>
        <w:rPr>
          <w:rFonts w:ascii="Arial" w:hAnsi="Arial" w:cs="Arial"/>
          <w:sz w:val="22"/>
          <w:szCs w:val="22"/>
          <w:lang w:val="de-DE"/>
        </w:rPr>
      </w:pPr>
      <w:r w:rsidRPr="001C5577">
        <w:rPr>
          <w:rFonts w:ascii="Arial" w:hAnsi="Arial" w:cs="Arial"/>
          <w:sz w:val="22"/>
          <w:szCs w:val="22"/>
          <w:lang w:val="de-DE"/>
        </w:rPr>
        <w:t>74676 Niedernhall</w:t>
      </w:r>
    </w:p>
    <w:p w:rsidRPr="001C5577" w:rsidR="004D6D05" w:rsidP="001C5577" w:rsidRDefault="004D6D05" w14:paraId="36EDFBC1" w14:textId="77777777">
      <w:pPr>
        <w:pStyle w:val="Default"/>
        <w:ind w:right="-28"/>
        <w:jc w:val="both"/>
        <w:rPr>
          <w:rFonts w:ascii="Arial" w:hAnsi="Arial" w:cs="Arial"/>
          <w:sz w:val="22"/>
          <w:szCs w:val="22"/>
          <w:lang w:val="de-DE"/>
        </w:rPr>
      </w:pPr>
    </w:p>
    <w:p w:rsidRPr="001C5577" w:rsidR="004D6D05" w:rsidP="001C5577" w:rsidRDefault="004D6D05" w14:paraId="62DFDE19" w14:textId="77777777">
      <w:pPr>
        <w:pStyle w:val="CM18"/>
        <w:ind w:left="1416" w:right="-28" w:firstLine="708"/>
        <w:rPr>
          <w:rFonts w:ascii="Arial" w:hAnsi="Arial" w:cs="Arial"/>
          <w:bCs/>
          <w:color w:val="000000"/>
          <w:sz w:val="22"/>
          <w:szCs w:val="22"/>
          <w:lang w:val="de-DE"/>
        </w:rPr>
      </w:pPr>
      <w:r w:rsidRPr="001C5577">
        <w:rPr>
          <w:rFonts w:ascii="Arial" w:hAnsi="Arial" w:cs="Arial"/>
          <w:bCs/>
          <w:color w:val="000000"/>
          <w:sz w:val="22"/>
          <w:szCs w:val="22"/>
          <w:lang w:val="de-DE"/>
        </w:rPr>
        <w:t>- nachstehend „PVS“ genannt –</w:t>
      </w:r>
    </w:p>
    <w:p w:rsidRPr="001C5577" w:rsidR="004D6D05" w:rsidP="001C5577" w:rsidRDefault="004D6D05" w14:paraId="41584DC2" w14:textId="77777777">
      <w:pPr>
        <w:pStyle w:val="Default"/>
        <w:rPr>
          <w:rFonts w:ascii="Arial" w:hAnsi="Arial" w:cs="Arial"/>
          <w:sz w:val="22"/>
          <w:szCs w:val="22"/>
          <w:lang w:val="de-DE"/>
        </w:rPr>
      </w:pPr>
    </w:p>
    <w:p w:rsidRPr="001C5577" w:rsidR="004D6D05" w:rsidP="001C5577" w:rsidRDefault="004D6D05" w14:paraId="73ABDBCC" w14:textId="77777777">
      <w:pPr>
        <w:pStyle w:val="CM21"/>
        <w:ind w:right="-28"/>
        <w:jc w:val="both"/>
        <w:rPr>
          <w:rFonts w:ascii="Arial" w:hAnsi="Arial" w:cs="Arial"/>
          <w:color w:val="000000"/>
          <w:sz w:val="22"/>
          <w:szCs w:val="22"/>
          <w:lang w:val="de-DE"/>
        </w:rPr>
      </w:pPr>
      <w:r w:rsidRPr="001C5577">
        <w:rPr>
          <w:rFonts w:ascii="Arial" w:hAnsi="Arial" w:cs="Arial"/>
          <w:color w:val="000000"/>
          <w:sz w:val="22"/>
          <w:szCs w:val="22"/>
          <w:lang w:val="de-DE"/>
        </w:rPr>
        <w:t xml:space="preserve">und </w:t>
      </w:r>
      <w:r w:rsidRPr="001C5577">
        <w:rPr>
          <w:rFonts w:ascii="Arial" w:hAnsi="Arial" w:cs="Arial"/>
          <w:color w:val="000000"/>
          <w:sz w:val="22"/>
          <w:szCs w:val="22"/>
          <w:lang w:val="de-DE"/>
        </w:rPr>
        <w:tab/>
      </w:r>
      <w:r w:rsidRPr="001C5577">
        <w:rPr>
          <w:rFonts w:ascii="Arial" w:hAnsi="Arial" w:cs="Arial"/>
          <w:color w:val="000000"/>
          <w:sz w:val="22"/>
          <w:szCs w:val="22"/>
          <w:lang w:val="de-DE"/>
        </w:rPr>
        <w:tab/>
      </w:r>
      <w:r w:rsidRPr="001C5577">
        <w:rPr>
          <w:rFonts w:ascii="Arial" w:hAnsi="Arial" w:cs="Arial"/>
          <w:color w:val="000000"/>
          <w:sz w:val="22"/>
          <w:szCs w:val="22"/>
          <w:lang w:val="de-DE"/>
        </w:rPr>
        <w:tab/>
        <w:t>xxx</w:t>
      </w:r>
    </w:p>
    <w:p w:rsidRPr="001C5577" w:rsidR="004D6D05" w:rsidP="001C5577" w:rsidRDefault="004D6D05" w14:paraId="231C1686" w14:textId="77777777">
      <w:pPr>
        <w:pStyle w:val="Default"/>
        <w:rPr>
          <w:rFonts w:ascii="Arial" w:hAnsi="Arial" w:cs="Arial"/>
          <w:sz w:val="22"/>
          <w:szCs w:val="22"/>
          <w:lang w:val="de-DE"/>
        </w:rPr>
      </w:pPr>
      <w:r w:rsidRPr="001C5577">
        <w:rPr>
          <w:rFonts w:ascii="Arial" w:hAnsi="Arial" w:cs="Arial"/>
          <w:sz w:val="22"/>
          <w:szCs w:val="22"/>
          <w:lang w:val="de-DE"/>
        </w:rPr>
        <w:tab/>
      </w:r>
      <w:r w:rsidRPr="001C5577">
        <w:rPr>
          <w:rFonts w:ascii="Arial" w:hAnsi="Arial" w:cs="Arial"/>
          <w:sz w:val="22"/>
          <w:szCs w:val="22"/>
          <w:lang w:val="de-DE"/>
        </w:rPr>
        <w:tab/>
      </w:r>
      <w:r w:rsidRPr="001C5577">
        <w:rPr>
          <w:rFonts w:ascii="Arial" w:hAnsi="Arial" w:cs="Arial"/>
          <w:sz w:val="22"/>
          <w:szCs w:val="22"/>
          <w:lang w:val="de-DE"/>
        </w:rPr>
        <w:tab/>
        <w:t>xxx</w:t>
      </w:r>
    </w:p>
    <w:p w:rsidRPr="001C5577" w:rsidR="004D6D05" w:rsidP="001C5577" w:rsidRDefault="004D6D05" w14:paraId="0798DE70" w14:textId="77777777">
      <w:pPr>
        <w:pStyle w:val="Default"/>
        <w:rPr>
          <w:rFonts w:ascii="Arial" w:hAnsi="Arial" w:cs="Arial"/>
          <w:sz w:val="22"/>
          <w:szCs w:val="22"/>
          <w:lang w:val="de-DE"/>
        </w:rPr>
      </w:pPr>
      <w:r w:rsidRPr="001C5577">
        <w:rPr>
          <w:rFonts w:ascii="Arial" w:hAnsi="Arial" w:cs="Arial"/>
          <w:sz w:val="22"/>
          <w:szCs w:val="22"/>
          <w:lang w:val="de-DE"/>
        </w:rPr>
        <w:tab/>
      </w:r>
      <w:r w:rsidRPr="001C5577">
        <w:rPr>
          <w:rFonts w:ascii="Arial" w:hAnsi="Arial" w:cs="Arial"/>
          <w:sz w:val="22"/>
          <w:szCs w:val="22"/>
          <w:lang w:val="de-DE"/>
        </w:rPr>
        <w:tab/>
      </w:r>
      <w:r w:rsidRPr="001C5577">
        <w:rPr>
          <w:rFonts w:ascii="Arial" w:hAnsi="Arial" w:cs="Arial"/>
          <w:sz w:val="22"/>
          <w:szCs w:val="22"/>
          <w:lang w:val="de-DE"/>
        </w:rPr>
        <w:tab/>
        <w:t>xxx</w:t>
      </w:r>
    </w:p>
    <w:p w:rsidRPr="001C5577" w:rsidR="004D6D05" w:rsidP="001C5577" w:rsidRDefault="004D6D05" w14:paraId="0E9A144E" w14:textId="77777777">
      <w:pPr>
        <w:pStyle w:val="CM18"/>
        <w:ind w:right="-28"/>
        <w:jc w:val="both"/>
        <w:rPr>
          <w:rFonts w:ascii="Arial" w:hAnsi="Arial" w:cs="Arial"/>
          <w:color w:val="000000"/>
          <w:sz w:val="22"/>
          <w:szCs w:val="22"/>
          <w:lang w:val="de-DE"/>
        </w:rPr>
      </w:pPr>
    </w:p>
    <w:p w:rsidRPr="001C5577" w:rsidR="004D6D05" w:rsidP="001C5577" w:rsidRDefault="004D6D05" w14:paraId="4809AEDB" w14:textId="77777777">
      <w:pPr>
        <w:pStyle w:val="CM2"/>
        <w:spacing w:line="240" w:lineRule="auto"/>
        <w:ind w:left="1416" w:right="-28" w:firstLine="708"/>
        <w:rPr>
          <w:rFonts w:ascii="Arial" w:hAnsi="Arial" w:cs="Arial"/>
          <w:bCs/>
          <w:color w:val="000000"/>
          <w:sz w:val="22"/>
          <w:szCs w:val="22"/>
          <w:lang w:val="de-DE"/>
        </w:rPr>
      </w:pPr>
      <w:r w:rsidRPr="001C5577">
        <w:rPr>
          <w:rFonts w:ascii="Arial" w:hAnsi="Arial" w:cs="Arial"/>
          <w:bCs/>
          <w:color w:val="000000"/>
          <w:sz w:val="22"/>
          <w:szCs w:val="22"/>
          <w:lang w:val="de-DE"/>
        </w:rPr>
        <w:t>-</w:t>
      </w:r>
      <w:r w:rsidRPr="001C5577">
        <w:rPr>
          <w:rFonts w:ascii="Arial" w:hAnsi="Arial" w:cs="Arial"/>
          <w:bCs/>
          <w:sz w:val="22"/>
          <w:szCs w:val="22"/>
          <w:lang w:val="de-DE"/>
        </w:rPr>
        <w:t>nachstehend „Lieferant“ genannt</w:t>
      </w:r>
      <w:r w:rsidRPr="001C5577">
        <w:rPr>
          <w:rFonts w:ascii="Arial" w:hAnsi="Arial" w:cs="Arial"/>
          <w:bCs/>
          <w:color w:val="000000"/>
          <w:sz w:val="22"/>
          <w:szCs w:val="22"/>
          <w:lang w:val="de-DE"/>
        </w:rPr>
        <w:t xml:space="preserve"> –</w:t>
      </w:r>
    </w:p>
    <w:p w:rsidRPr="001C5577" w:rsidR="004D6D05" w:rsidP="001C5577" w:rsidRDefault="004D6D05" w14:paraId="3685DC14" w14:textId="77777777">
      <w:pPr>
        <w:pStyle w:val="Default"/>
        <w:rPr>
          <w:rFonts w:ascii="Arial" w:hAnsi="Arial" w:cs="Arial"/>
          <w:sz w:val="22"/>
          <w:szCs w:val="22"/>
          <w:lang w:val="de-DE"/>
        </w:rPr>
      </w:pPr>
    </w:p>
    <w:p w:rsidRPr="001C5577" w:rsidR="004D6D05" w:rsidP="001C5577" w:rsidRDefault="004D6D05" w14:paraId="4858C0E9" w14:textId="77777777">
      <w:pPr>
        <w:pStyle w:val="CM23"/>
        <w:ind w:right="-28"/>
        <w:jc w:val="both"/>
        <w:rPr>
          <w:rFonts w:ascii="Arial" w:hAnsi="Arial" w:cs="Arial"/>
          <w:color w:val="000000"/>
          <w:sz w:val="28"/>
          <w:szCs w:val="28"/>
          <w:lang w:val="de-DE"/>
        </w:rPr>
      </w:pPr>
      <w:r w:rsidRPr="001C5577">
        <w:rPr>
          <w:rFonts w:ascii="Arial" w:hAnsi="Arial" w:cs="Arial"/>
          <w:color w:val="000000"/>
          <w:sz w:val="28"/>
          <w:szCs w:val="28"/>
          <w:lang w:val="de-DE"/>
        </w:rPr>
        <w:t>Präambel</w:t>
      </w:r>
    </w:p>
    <w:p w:rsidRPr="006D2264" w:rsidR="006D2264" w:rsidP="006D2264" w:rsidRDefault="006D2264" w14:paraId="0FED75BA"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Diese Vereinbarung ist eine vertragliche Festlegung der technischen und organisatorischen Rahmenbedingungen und Prozesse zwischen PVS und dem Lieferanten, die zur Erreichung der angestrebten Qualitätsziele erforderlich sind. Die kaufmännische und technische Zusammenarbeit basiert auf diesem Regelwerk, Einzelverträgen, Rahmenverträgen und/oder allgemeinen Einkaufsbedingungen. </w:t>
      </w:r>
    </w:p>
    <w:p w:rsidRPr="006D2264" w:rsidR="006D2264" w:rsidP="006D2264" w:rsidRDefault="006D2264" w14:paraId="23CA1433"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Gegenstand der Vereinbarung sind alle von dem Lieferanten während der Gültigkeit dieser Vereinbarung gelieferten Produkte oder Leistungen. </w:t>
      </w:r>
    </w:p>
    <w:p w:rsidRPr="006D2264" w:rsidR="00316941" w:rsidP="002612A8" w:rsidRDefault="00316941" w14:paraId="1A75A1C6" w14:textId="77777777">
      <w:pPr>
        <w:pStyle w:val="Default"/>
        <w:jc w:val="both"/>
        <w:rPr>
          <w:rFonts w:ascii="Arial" w:hAnsi="Arial" w:cs="Arial"/>
          <w:sz w:val="22"/>
          <w:szCs w:val="22"/>
          <w:lang w:val="de-DE"/>
        </w:rPr>
      </w:pPr>
    </w:p>
    <w:p w:rsidRPr="006D2264" w:rsidR="004D6D05" w:rsidP="002612A8" w:rsidRDefault="004D6D05" w14:paraId="2DCBFA14" w14:textId="77777777">
      <w:pPr>
        <w:pStyle w:val="berschrift1"/>
        <w:numPr>
          <w:ilvl w:val="0"/>
          <w:numId w:val="18"/>
        </w:numPr>
        <w:spacing w:before="0" w:line="240" w:lineRule="auto"/>
        <w:ind w:right="-28"/>
        <w:jc w:val="both"/>
        <w:rPr>
          <w:rFonts w:ascii="Arial" w:hAnsi="Arial" w:cs="Arial"/>
          <w:b w:val="0"/>
          <w:color w:val="auto"/>
        </w:rPr>
      </w:pPr>
      <w:r w:rsidRPr="006D2264">
        <w:rPr>
          <w:rFonts w:ascii="Arial" w:hAnsi="Arial" w:cs="Arial"/>
          <w:b w:val="0"/>
          <w:color w:val="auto"/>
        </w:rPr>
        <w:t xml:space="preserve">Managementsysteme des Lieferanten </w:t>
      </w:r>
    </w:p>
    <w:p w:rsidRPr="006D2264" w:rsidR="006D2264" w:rsidP="006D2264" w:rsidRDefault="006D2264" w14:paraId="0545A03E"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Der Lieferant verpflichtet sich, ein zertifiziertes Managementsystem mindestens nach ISO 9001 zu unterhalten (in der jeweils gültigen Fassung, Revisionsstand).</w:t>
      </w:r>
    </w:p>
    <w:p w:rsidRPr="006D2264" w:rsidR="006D2264" w:rsidP="006D2264" w:rsidRDefault="006D2264" w14:paraId="5B212F3B"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Liefert der Lieferant Erzeugnisse, die in Automotive-Produkte von PVS eingehen, verpflichtet sich der Lieferant darüber hinaus, ein zertifiziertes Managementsystem nach IATF 16949 zu unterhalten. Unterhält der Lieferant kein zertifiziertes Managementsystem nach IATF 16949 verpflichtet er sich, sein System dahin weiter zu entwickeln. Kann der Lieferant sich aufgrund der Art seiner Geschäftstätigkeit nicht nach IATF 16949 zertifizieren lassen (z.B. </w:t>
      </w:r>
      <w:proofErr w:type="spellStart"/>
      <w:r w:rsidRPr="006D2264">
        <w:rPr>
          <w:rFonts w:ascii="Arial" w:hAnsi="Arial" w:cs="Arial"/>
          <w:color w:val="000000"/>
          <w:sz w:val="22"/>
          <w:szCs w:val="22"/>
          <w:lang w:val="de-DE"/>
        </w:rPr>
        <w:t>Fabless</w:t>
      </w:r>
      <w:proofErr w:type="spellEnd"/>
      <w:r w:rsidRPr="006D2264">
        <w:rPr>
          <w:rFonts w:ascii="Arial" w:hAnsi="Arial" w:cs="Arial"/>
          <w:color w:val="000000"/>
          <w:sz w:val="22"/>
          <w:szCs w:val="22"/>
          <w:lang w:val="de-DE"/>
        </w:rPr>
        <w:t xml:space="preserve"> Companies; Handelsunternehmen), verpflichtet er sich, ein zertifiziertes Managementsystem nach ISO 9001 zu unterhalten. </w:t>
      </w:r>
    </w:p>
    <w:p w:rsidRPr="006D2264" w:rsidR="006D2264" w:rsidP="006D2264" w:rsidRDefault="006D2264" w14:paraId="231DD9EE"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Die Einhaltung von branchen-, bzw. materialfeldspezifischen Forderungen ist zusätzlich nachzuweisen. </w:t>
      </w:r>
    </w:p>
    <w:p w:rsidRPr="006D2264" w:rsidR="006D2264" w:rsidP="006D2264" w:rsidRDefault="006D2264" w14:paraId="4B3E3DBA"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Sofern der Lieferant gleichzeitig Hersteller ist, verpflichtet er sich zur Einführung, bzw. Weiterentwicklung eines Umweltmanagementsystems (UMS) nach ISO 14001 oder eines vergleichbaren Umweltmanagementsystems.</w:t>
      </w:r>
    </w:p>
    <w:p w:rsidRPr="006D2264" w:rsidR="006D2264" w:rsidP="006D2264" w:rsidRDefault="006D2264" w14:paraId="2DD2E03D"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Als Nachweis entsprechender Managementsysteme wird der Lieferant Kopien der jeweils gültigen verfügbaren Zertifikate unaufgefordert an PVS übersenden.</w:t>
      </w:r>
    </w:p>
    <w:p w:rsidRPr="006D2264" w:rsidR="006D2264" w:rsidP="006D2264" w:rsidRDefault="006D2264" w14:paraId="0DF14B92"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Sollte sich die Ausstellung eines Anschlusszertifikats zeitlich verzögern, informiert der Lieferant PVS vor Ablauf des gültigen Zertifikats mit Angabe des Datums der Re-Zertifizierung. Anschließend legt der Lieferant die Bestätigung der Zertifizierungsgesellschaft über die erfolgreiche Re-Zertifizierung unaufgefordert vor.</w:t>
      </w:r>
    </w:p>
    <w:p w:rsidRPr="006D2264" w:rsidR="006D2264" w:rsidP="006D2264" w:rsidRDefault="006D2264" w14:paraId="7CECD77C"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Liegen die gültigen Zertifikate, bzw. verbindlichen Terminpläne zur Erreichung der entsprechenden Zertifikate nicht vor, ist PVS nach erfolgloser Abmahnung zur außerordentlichen, frist</w:t>
      </w:r>
      <w:r w:rsidRPr="006D2264">
        <w:rPr>
          <w:rFonts w:ascii="Arial" w:hAnsi="Arial" w:cs="Arial"/>
          <w:color w:val="000000"/>
          <w:sz w:val="22"/>
          <w:szCs w:val="22"/>
          <w:lang w:val="de-DE"/>
        </w:rPr>
        <w:lastRenderedPageBreak/>
        <w:t xml:space="preserve">losen Kündigung bestehender Lieferverträge berechtigt. </w:t>
      </w:r>
      <w:r w:rsidRPr="006D2264" w:rsidR="00514CBC">
        <w:rPr>
          <w:rFonts w:ascii="Arial" w:hAnsi="Arial" w:cs="Arial"/>
          <w:color w:val="000000"/>
          <w:sz w:val="22"/>
          <w:szCs w:val="22"/>
          <w:lang w:val="de-DE"/>
        </w:rPr>
        <w:t>Dem Lieferant</w:t>
      </w:r>
      <w:r w:rsidRPr="006D2264">
        <w:rPr>
          <w:rFonts w:ascii="Arial" w:hAnsi="Arial" w:cs="Arial"/>
          <w:color w:val="000000"/>
          <w:sz w:val="22"/>
          <w:szCs w:val="22"/>
          <w:lang w:val="de-DE"/>
        </w:rPr>
        <w:t xml:space="preserve"> stehen im Fall dieser Kündigung keine Ersatzansprüche gegen PVS zu. </w:t>
      </w:r>
    </w:p>
    <w:p w:rsidRPr="006D2264" w:rsidR="006D2264" w:rsidP="006D2264" w:rsidRDefault="006D2264" w14:paraId="251399C6"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Der Lieferant informiert PVS unverzüglich über die Aberkennung seiner Zertifikate, ebenfalls besteht Informationspflicht, wenn sich ein Lieferant in einem besonderen Status befindet, der durch einen dritten weiteren Kunden erhoben werden kann (CSL1, CSL2 oder andere).</w:t>
      </w:r>
    </w:p>
    <w:p w:rsidRPr="006D2264" w:rsidR="004D6D05" w:rsidP="002612A8" w:rsidRDefault="004D6D05" w14:paraId="7BFEFFCB" w14:textId="77777777">
      <w:pPr>
        <w:pStyle w:val="Default"/>
        <w:ind w:right="-28"/>
        <w:jc w:val="both"/>
        <w:rPr>
          <w:rFonts w:ascii="Arial" w:hAnsi="Arial" w:cs="Arial"/>
          <w:sz w:val="22"/>
          <w:szCs w:val="22"/>
          <w:lang w:val="de-DE"/>
        </w:rPr>
      </w:pPr>
    </w:p>
    <w:p w:rsidRPr="006D2264" w:rsidR="004D6D05" w:rsidP="002612A8" w:rsidRDefault="004D6D05" w14:paraId="00A7F7CD" w14:textId="77777777">
      <w:pPr>
        <w:pStyle w:val="berschrift1"/>
        <w:numPr>
          <w:ilvl w:val="0"/>
          <w:numId w:val="18"/>
        </w:numPr>
        <w:spacing w:before="0" w:line="240" w:lineRule="auto"/>
        <w:ind w:right="-28"/>
        <w:jc w:val="both"/>
        <w:rPr>
          <w:rFonts w:ascii="Arial" w:hAnsi="Arial" w:cs="Arial"/>
          <w:b w:val="0"/>
          <w:color w:val="auto"/>
        </w:rPr>
      </w:pPr>
      <w:r w:rsidRPr="006D2264">
        <w:rPr>
          <w:rFonts w:ascii="Arial" w:hAnsi="Arial" w:cs="Arial"/>
          <w:b w:val="0"/>
          <w:color w:val="auto"/>
        </w:rPr>
        <w:t xml:space="preserve">Managementsysteme der Unterlieferanten </w:t>
      </w:r>
    </w:p>
    <w:p w:rsidRPr="006D2264" w:rsidR="006D2264" w:rsidP="006D2264" w:rsidRDefault="006D2264" w14:paraId="46DA1A10" w14:textId="77777777">
      <w:pPr>
        <w:pStyle w:val="CM23"/>
        <w:spacing w:after="120" w:line="280" w:lineRule="atLeast"/>
        <w:ind w:right="82"/>
        <w:jc w:val="both"/>
        <w:rPr>
          <w:rFonts w:ascii="Arial" w:hAnsi="Arial" w:cs="Arial"/>
          <w:sz w:val="22"/>
          <w:szCs w:val="22"/>
          <w:lang w:val="de-DE"/>
        </w:rPr>
      </w:pPr>
      <w:r w:rsidRPr="006D2264">
        <w:rPr>
          <w:rFonts w:ascii="Arial" w:hAnsi="Arial" w:cs="Arial"/>
          <w:color w:val="000000"/>
          <w:sz w:val="22"/>
          <w:szCs w:val="22"/>
          <w:lang w:val="de-DE"/>
        </w:rPr>
        <w:t>Mit dem Ziel der präventiven Qualitätssicherung (Fehlervermeidung, kontinuierliche Verbesserung) in der gesamten Lieferkette stellt der Lieferant bei seinen Unterlieferanten sicher, dass ein Qualitätsmanagementsystem entsprechend ISO 9001 eingeführt und unterhalten wird. Liefert der Lieferant Erzeugnisse, die in Automotive-Produkte von PVS eingehen, verpflichtet er seine Unterlieferanten, mindestens ein zertifiziertes Managementsystem nach ISO 9001 zu unterhalten und</w:t>
      </w:r>
      <w:r w:rsidRPr="006D2264">
        <w:rPr>
          <w:rFonts w:ascii="Arial" w:hAnsi="Arial" w:cs="Arial"/>
          <w:sz w:val="22"/>
          <w:szCs w:val="22"/>
          <w:lang w:val="de-DE"/>
        </w:rPr>
        <w:t xml:space="preserve"> darüber hinaus deren System nach IATF 16949 weiterzuentwickeln. </w:t>
      </w:r>
    </w:p>
    <w:p w:rsidRPr="006D2264" w:rsidR="006D2264" w:rsidP="006D2264" w:rsidRDefault="006D2264" w14:paraId="3826A032"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Die Einhaltung von branchen-, bzw. materialfeldspezifischen Forderungen durch den Lieferant ist zusätzlich nachzuweisen. PVS kann vom Lieferanten den Nachweis verlangen, dass er sich von der Wirksamkeit der Managementsysteme seiner Unterlieferanten überzeugt hat. Der Lieferant hat ein Verschulden seiner Unterlieferanten in gleichem Umfang zu vertreten wie eigenes Verschulden. </w:t>
      </w:r>
    </w:p>
    <w:p w:rsidRPr="006D2264" w:rsidR="00316941" w:rsidP="002612A8" w:rsidRDefault="00316941" w14:paraId="3CDC6EF0" w14:textId="77777777">
      <w:pPr>
        <w:pStyle w:val="Default"/>
        <w:jc w:val="both"/>
        <w:rPr>
          <w:rFonts w:ascii="Arial" w:hAnsi="Arial" w:cs="Arial"/>
          <w:sz w:val="22"/>
          <w:szCs w:val="22"/>
          <w:lang w:val="de-DE"/>
        </w:rPr>
      </w:pPr>
    </w:p>
    <w:p w:rsidRPr="006D2264" w:rsidR="004D6D05" w:rsidP="002612A8" w:rsidRDefault="004D6D05" w14:paraId="6F98BFAE" w14:textId="77777777">
      <w:pPr>
        <w:pStyle w:val="berschrift1"/>
        <w:numPr>
          <w:ilvl w:val="0"/>
          <w:numId w:val="18"/>
        </w:numPr>
        <w:spacing w:before="0" w:line="240" w:lineRule="auto"/>
        <w:ind w:right="-28"/>
        <w:jc w:val="both"/>
        <w:rPr>
          <w:rFonts w:ascii="Arial" w:hAnsi="Arial" w:cs="Arial"/>
          <w:b w:val="0"/>
          <w:color w:val="auto"/>
        </w:rPr>
      </w:pPr>
      <w:r w:rsidRPr="006D2264">
        <w:rPr>
          <w:rFonts w:ascii="Arial" w:hAnsi="Arial" w:cs="Arial"/>
          <w:b w:val="0"/>
          <w:color w:val="auto"/>
        </w:rPr>
        <w:t xml:space="preserve">Audit bei Lieferant bzw. Unterlieferant </w:t>
      </w:r>
    </w:p>
    <w:p w:rsidRPr="006D2264" w:rsidR="00BE71B4" w:rsidP="00BE71B4" w:rsidRDefault="00BE71B4" w14:paraId="51FE75E3"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PVS erkennt an, wenn der Lieferant Managementsysteme entsprechend dem Stand der Technik unterhält und dadurch in der Lage ist, Problemanalysen, erforderliche Qualitätssicherungsmaßnahmen und auch Audits selbstständig durchzuführen. Davon unberührt behält PVS sich vor, beim Lieferant und Unterlieferant selbst Audits durchzuführen. </w:t>
      </w:r>
    </w:p>
    <w:p w:rsidRPr="006D2264" w:rsidR="00BE71B4" w:rsidP="00BE71B4" w:rsidRDefault="00BE71B4" w14:paraId="29FD7316"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Audits erfolgen in jedem Fall nach einer vorherigen Ankündigung und Abstimmung. Bei Bedarf ermöglicht der Lieferant kurzfristige Terminwünsche für eine Auditierung. </w:t>
      </w:r>
    </w:p>
    <w:p w:rsidRPr="006D2264" w:rsidR="00BE71B4" w:rsidP="00BE71B4" w:rsidRDefault="00BE71B4" w14:paraId="7B34E2DD"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Der Lieferant gewährt PVS und, soweit erforderlich, dessen Kunden Zutritt zu allen Betriebsstätten, Prüfstellen, Lagern und angrenzenden Bereichen, sowie Einsicht in qualitätsrelevante Dokumente. Dabei werden erforderliche und angemessene Einschränkungen vom Lieferant zur Sicherung seiner Betriebsgeheimnisse akzeptiert. </w:t>
      </w:r>
    </w:p>
    <w:p w:rsidRPr="006D2264" w:rsidR="00BE71B4" w:rsidP="00BE71B4" w:rsidRDefault="00BE71B4" w14:paraId="36F02A41"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PVS teilt dem Lieferant das Ergebnis dieser Audits mit. Sind aus Sicht von PVS Maßnahmen erforderlich, verpflichtet sich der Lieferant unverzüglich einen Maßnahmenplan zu erstellen, diesen auf seine Kosten fristgerecht umzusetzen und PVS hierüber zu unterrichten. </w:t>
      </w:r>
    </w:p>
    <w:p w:rsidRPr="006D2264" w:rsidR="00BE71B4" w:rsidP="00BE71B4" w:rsidRDefault="00BE71B4" w14:paraId="3691BDBB"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Treten Qualitätsprobleme auf, die durch einen Unterlieferanten verursacht wurden, wird der Lieferant bei Bedarf PVS und, soweit erforderlich, dessen Kunden die Möglichkeit zu einem Audit bei diesem Unterlieferanten verschaffen.</w:t>
      </w:r>
    </w:p>
    <w:p w:rsidRPr="006D2264" w:rsidR="00BE71B4" w:rsidP="00BE71B4" w:rsidRDefault="00BE71B4" w14:paraId="102878AB"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Hat der Lieferant, bzw. der Unterlieferant, begründete Einwände gegen die Teilnahme von PVS, bzw. dessen Kunden an einem Audit, ist PVS bereit, das Audit auf Kosten des Lieferanten durch eine neutrale Stelle durchführen zu lassen, die die Interessen von PVS, bzw. dessen Kunden vertritt.</w:t>
      </w:r>
    </w:p>
    <w:p w:rsidRPr="006D2264" w:rsidR="00316941" w:rsidP="002612A8" w:rsidRDefault="00316941" w14:paraId="7BA9E167" w14:textId="77777777">
      <w:pPr>
        <w:pStyle w:val="Default"/>
        <w:jc w:val="both"/>
        <w:rPr>
          <w:rFonts w:ascii="Arial" w:hAnsi="Arial" w:cs="Arial"/>
          <w:sz w:val="22"/>
          <w:szCs w:val="22"/>
          <w:lang w:val="de-DE"/>
        </w:rPr>
      </w:pPr>
    </w:p>
    <w:p w:rsidRPr="006D2264" w:rsidR="004D6D05" w:rsidP="002612A8" w:rsidRDefault="004D6D05" w14:paraId="3F392FD8" w14:textId="77777777">
      <w:pPr>
        <w:pStyle w:val="berschrift1"/>
        <w:numPr>
          <w:ilvl w:val="0"/>
          <w:numId w:val="18"/>
        </w:numPr>
        <w:spacing w:before="0" w:line="240" w:lineRule="auto"/>
        <w:ind w:right="-28"/>
        <w:jc w:val="both"/>
        <w:rPr>
          <w:rFonts w:ascii="Arial" w:hAnsi="Arial" w:cs="Arial"/>
          <w:b w:val="0"/>
          <w:color w:val="auto"/>
        </w:rPr>
      </w:pPr>
      <w:r w:rsidRPr="006D2264">
        <w:rPr>
          <w:rFonts w:ascii="Arial" w:hAnsi="Arial" w:cs="Arial"/>
          <w:b w:val="0"/>
          <w:color w:val="auto"/>
        </w:rPr>
        <w:lastRenderedPageBreak/>
        <w:t xml:space="preserve">Information und Dokumentation </w:t>
      </w:r>
    </w:p>
    <w:p w:rsidRPr="006D2264" w:rsidR="00BE71B4" w:rsidP="00BE71B4" w:rsidRDefault="004D6D05" w14:paraId="0FED3C07"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Wird erkennbar, dass getroffene Vereinbarungen, wie z.B. Qualitätsmerkmale, Termine</w:t>
      </w:r>
      <w:r w:rsidRPr="006D2264" w:rsidR="00BE71B4">
        <w:rPr>
          <w:rFonts w:ascii="Arial" w:hAnsi="Arial" w:cs="Arial"/>
          <w:color w:val="000000"/>
          <w:sz w:val="22"/>
          <w:szCs w:val="22"/>
          <w:lang w:val="de-DE"/>
        </w:rPr>
        <w:t xml:space="preserve">, Liefermengen, Verpackungsvorgaben nicht eingehalten werden können, informiert der Lieferant PVS hierüber unverzüglich. Der Lieferant wird PVS auch über alle nach Auslieferung erkannten Abweichungen unverzüglich in Kenntnis setzen. Im Interesse einer schnellen Lösung legt der Lieferant alle benötigten Daten und Fakten offen. </w:t>
      </w:r>
    </w:p>
    <w:p w:rsidRPr="006D2264" w:rsidR="00BE71B4" w:rsidP="00BE71B4" w:rsidRDefault="00BE71B4" w14:paraId="1B2481C2" w14:textId="77777777">
      <w:pPr>
        <w:pStyle w:val="Default"/>
        <w:spacing w:after="120" w:line="280" w:lineRule="atLeast"/>
        <w:rPr>
          <w:rFonts w:ascii="Arial" w:hAnsi="Arial" w:cs="Arial"/>
          <w:b/>
          <w:bCs/>
          <w:sz w:val="22"/>
          <w:szCs w:val="22"/>
          <w:lang w:val="de-DE"/>
        </w:rPr>
      </w:pPr>
      <w:r w:rsidRPr="006D2264">
        <w:rPr>
          <w:rFonts w:ascii="Arial" w:hAnsi="Arial" w:cs="Arial"/>
          <w:sz w:val="22"/>
          <w:szCs w:val="22"/>
          <w:lang w:val="de-DE"/>
        </w:rPr>
        <w:t xml:space="preserve">Der Lieferant verpflichtet sich, </w:t>
      </w:r>
      <w:r w:rsidRPr="006D2264">
        <w:rPr>
          <w:rFonts w:ascii="Arial" w:hAnsi="Arial" w:cs="Arial"/>
          <w:b/>
          <w:bCs/>
          <w:sz w:val="22"/>
          <w:szCs w:val="22"/>
          <w:u w:val="single"/>
          <w:lang w:val="de-DE"/>
        </w:rPr>
        <w:t>vor</w:t>
      </w:r>
      <w:r w:rsidRPr="006D2264">
        <w:rPr>
          <w:rFonts w:ascii="Arial" w:hAnsi="Arial" w:cs="Arial"/>
          <w:b/>
          <w:bCs/>
          <w:sz w:val="22"/>
          <w:szCs w:val="22"/>
          <w:lang w:val="de-DE"/>
        </w:rPr>
        <w:t xml:space="preserve"> </w:t>
      </w:r>
    </w:p>
    <w:p w:rsidRPr="006D2264" w:rsidR="00BE71B4" w:rsidP="006D2264" w:rsidRDefault="00BE71B4" w14:paraId="62929F34" w14:textId="77777777">
      <w:pPr>
        <w:pStyle w:val="CM20"/>
        <w:numPr>
          <w:ilvl w:val="0"/>
          <w:numId w:val="30"/>
        </w:numPr>
        <w:spacing w:after="120" w:line="280" w:lineRule="atLeast"/>
        <w:ind w:left="284" w:hanging="284"/>
        <w:jc w:val="both"/>
        <w:rPr>
          <w:rFonts w:ascii="Arial" w:hAnsi="Arial" w:cs="Arial"/>
          <w:color w:val="000000"/>
          <w:sz w:val="22"/>
          <w:szCs w:val="22"/>
          <w:lang w:val="de-DE"/>
        </w:rPr>
      </w:pPr>
      <w:r w:rsidRPr="006D2264">
        <w:rPr>
          <w:rFonts w:ascii="Arial" w:hAnsi="Arial" w:cs="Arial"/>
          <w:color w:val="000000"/>
          <w:sz w:val="22"/>
          <w:szCs w:val="22"/>
          <w:lang w:val="de-DE"/>
        </w:rPr>
        <w:t xml:space="preserve">Änderungen an Produkt oder Verpackung, </w:t>
      </w:r>
    </w:p>
    <w:p w:rsidRPr="006D2264" w:rsidR="00BE71B4" w:rsidP="006D2264" w:rsidRDefault="00BE71B4" w14:paraId="2DF282C8" w14:textId="77777777">
      <w:pPr>
        <w:pStyle w:val="CM20"/>
        <w:numPr>
          <w:ilvl w:val="0"/>
          <w:numId w:val="30"/>
        </w:numPr>
        <w:spacing w:after="120" w:line="280" w:lineRule="atLeast"/>
        <w:ind w:left="284" w:hanging="284"/>
        <w:jc w:val="both"/>
        <w:rPr>
          <w:rFonts w:ascii="Arial" w:hAnsi="Arial" w:cs="Arial"/>
          <w:color w:val="000000"/>
          <w:sz w:val="22"/>
          <w:szCs w:val="22"/>
          <w:lang w:val="de-DE"/>
        </w:rPr>
      </w:pPr>
      <w:r w:rsidRPr="006D2264">
        <w:rPr>
          <w:rFonts w:ascii="Arial" w:hAnsi="Arial" w:cs="Arial"/>
          <w:color w:val="000000"/>
          <w:sz w:val="22"/>
          <w:szCs w:val="22"/>
          <w:lang w:val="de-DE"/>
        </w:rPr>
        <w:t>Änderungen von Fertigungsverfahren, -einrichtungen, -abläufen und –</w:t>
      </w:r>
      <w:proofErr w:type="spellStart"/>
      <w:r w:rsidRPr="006D2264">
        <w:rPr>
          <w:rFonts w:ascii="Arial" w:hAnsi="Arial" w:cs="Arial"/>
          <w:color w:val="000000"/>
          <w:sz w:val="22"/>
          <w:szCs w:val="22"/>
          <w:lang w:val="de-DE"/>
        </w:rPr>
        <w:t>materialien</w:t>
      </w:r>
      <w:proofErr w:type="spellEnd"/>
      <w:r w:rsidRPr="006D2264">
        <w:rPr>
          <w:rFonts w:ascii="Arial" w:hAnsi="Arial" w:cs="Arial"/>
          <w:color w:val="000000"/>
          <w:sz w:val="22"/>
          <w:szCs w:val="22"/>
          <w:lang w:val="de-DE"/>
        </w:rPr>
        <w:t xml:space="preserve"> </w:t>
      </w:r>
    </w:p>
    <w:p w:rsidRPr="006D2264" w:rsidR="00BE71B4" w:rsidP="006D2264" w:rsidRDefault="00BE71B4" w14:paraId="4B8FF3EB" w14:textId="77777777">
      <w:pPr>
        <w:pStyle w:val="CM20"/>
        <w:numPr>
          <w:ilvl w:val="0"/>
          <w:numId w:val="30"/>
        </w:numPr>
        <w:spacing w:after="120" w:line="280" w:lineRule="atLeast"/>
        <w:ind w:left="284" w:hanging="284"/>
        <w:jc w:val="both"/>
        <w:rPr>
          <w:rFonts w:ascii="Arial" w:hAnsi="Arial" w:cs="Arial"/>
          <w:color w:val="000000"/>
          <w:sz w:val="22"/>
          <w:szCs w:val="22"/>
          <w:lang w:val="de-DE"/>
        </w:rPr>
      </w:pPr>
      <w:r w:rsidRPr="006D2264">
        <w:rPr>
          <w:rFonts w:ascii="Arial" w:hAnsi="Arial" w:cs="Arial"/>
          <w:color w:val="000000"/>
          <w:sz w:val="22"/>
          <w:szCs w:val="22"/>
          <w:lang w:val="de-DE"/>
        </w:rPr>
        <w:t>(auch bei Unterlieferanten),</w:t>
      </w:r>
    </w:p>
    <w:p w:rsidRPr="006D2264" w:rsidR="00BE71B4" w:rsidP="006D2264" w:rsidRDefault="00BE71B4" w14:paraId="6C8D603A" w14:textId="77777777">
      <w:pPr>
        <w:pStyle w:val="CM20"/>
        <w:numPr>
          <w:ilvl w:val="0"/>
          <w:numId w:val="30"/>
        </w:numPr>
        <w:spacing w:after="120" w:line="280" w:lineRule="atLeast"/>
        <w:ind w:left="284" w:hanging="284"/>
        <w:jc w:val="both"/>
        <w:rPr>
          <w:rFonts w:ascii="Arial" w:hAnsi="Arial" w:cs="Arial"/>
          <w:color w:val="000000"/>
          <w:sz w:val="22"/>
          <w:szCs w:val="22"/>
          <w:lang w:val="de-DE"/>
        </w:rPr>
      </w:pPr>
      <w:r w:rsidRPr="006D2264">
        <w:rPr>
          <w:rFonts w:ascii="Arial" w:hAnsi="Arial" w:cs="Arial"/>
          <w:color w:val="000000"/>
          <w:sz w:val="22"/>
          <w:szCs w:val="22"/>
          <w:lang w:val="de-DE"/>
        </w:rPr>
        <w:t xml:space="preserve">Wechsel des Unterlieferanten, </w:t>
      </w:r>
    </w:p>
    <w:p w:rsidRPr="006D2264" w:rsidR="00BE71B4" w:rsidP="006D2264" w:rsidRDefault="00BE71B4" w14:paraId="06B17374" w14:textId="77777777">
      <w:pPr>
        <w:pStyle w:val="CM20"/>
        <w:numPr>
          <w:ilvl w:val="0"/>
          <w:numId w:val="30"/>
        </w:numPr>
        <w:spacing w:after="120" w:line="280" w:lineRule="atLeast"/>
        <w:ind w:left="284" w:hanging="284"/>
        <w:jc w:val="both"/>
        <w:rPr>
          <w:rFonts w:ascii="Arial" w:hAnsi="Arial" w:cs="Arial"/>
          <w:color w:val="000000"/>
          <w:sz w:val="22"/>
          <w:szCs w:val="22"/>
          <w:lang w:val="de-DE"/>
        </w:rPr>
      </w:pPr>
      <w:r w:rsidRPr="006D2264">
        <w:rPr>
          <w:rFonts w:ascii="Arial" w:hAnsi="Arial" w:cs="Arial"/>
          <w:color w:val="000000"/>
          <w:sz w:val="22"/>
          <w:szCs w:val="22"/>
          <w:lang w:val="de-DE"/>
        </w:rPr>
        <w:t xml:space="preserve">Änderungen von Prüfverfahren / -einrichtungen, </w:t>
      </w:r>
    </w:p>
    <w:p w:rsidRPr="006D2264" w:rsidR="00BE71B4" w:rsidP="006D2264" w:rsidRDefault="00BE71B4" w14:paraId="60A6EFA5" w14:textId="77777777">
      <w:pPr>
        <w:pStyle w:val="CM20"/>
        <w:numPr>
          <w:ilvl w:val="0"/>
          <w:numId w:val="30"/>
        </w:numPr>
        <w:spacing w:after="120" w:line="280" w:lineRule="atLeast"/>
        <w:ind w:left="284" w:hanging="284"/>
        <w:jc w:val="both"/>
        <w:rPr>
          <w:rFonts w:ascii="Arial" w:hAnsi="Arial" w:cs="Arial"/>
          <w:color w:val="000000"/>
          <w:sz w:val="22"/>
          <w:szCs w:val="22"/>
          <w:lang w:val="de-DE"/>
        </w:rPr>
      </w:pPr>
      <w:r w:rsidRPr="006D2264">
        <w:rPr>
          <w:rFonts w:ascii="Arial" w:hAnsi="Arial" w:cs="Arial"/>
          <w:color w:val="000000"/>
          <w:sz w:val="22"/>
          <w:szCs w:val="22"/>
          <w:lang w:val="de-DE"/>
        </w:rPr>
        <w:t>Verlagerung oder Aufbau von Fertigungsstandorten,</w:t>
      </w:r>
    </w:p>
    <w:p w:rsidRPr="006D2264" w:rsidR="00BE71B4" w:rsidP="006D2264" w:rsidRDefault="00BE71B4" w14:paraId="7F448A38" w14:textId="77777777">
      <w:pPr>
        <w:pStyle w:val="CM20"/>
        <w:numPr>
          <w:ilvl w:val="0"/>
          <w:numId w:val="30"/>
        </w:numPr>
        <w:spacing w:after="120" w:line="280" w:lineRule="atLeast"/>
        <w:ind w:left="284" w:hanging="284"/>
        <w:jc w:val="both"/>
        <w:rPr>
          <w:rFonts w:ascii="Arial" w:hAnsi="Arial" w:cs="Arial"/>
          <w:color w:val="000000"/>
          <w:sz w:val="22"/>
          <w:szCs w:val="22"/>
          <w:lang w:val="de-DE"/>
        </w:rPr>
      </w:pPr>
      <w:r w:rsidRPr="006D2264">
        <w:rPr>
          <w:rFonts w:ascii="Arial" w:hAnsi="Arial" w:cs="Arial"/>
          <w:color w:val="000000"/>
          <w:sz w:val="22"/>
          <w:szCs w:val="22"/>
          <w:lang w:val="de-DE"/>
        </w:rPr>
        <w:t>Verlagerung oder Aufbau von Fertigungseinrichtungen am Standort</w:t>
      </w:r>
    </w:p>
    <w:p w:rsidRPr="006D2264" w:rsidR="00BE71B4" w:rsidP="00BE71B4" w:rsidRDefault="00BE71B4" w14:paraId="03777B29"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entsprechend der Auslösematrix für PPF-Verfahren VDA Band 2 die Zustimmung schriftlich von PVS einzuholen und die in diesem Zusammenhang vereinbarten Qualitätsnachweise zu erbringen. Führt der Lieferant ohne Zustimmung von PVS oben genannte Änderungen ein, ist PVS berechtigt, bestehende Lieferverträge außerordentlich fristlos zu kündigen. Dem Lieferant stehen im Fall dieser Kündigung keine Ersatzansprüche gegen PVS zu. </w:t>
      </w:r>
    </w:p>
    <w:p w:rsidRPr="006D2264" w:rsidR="00BE71B4" w:rsidP="00BE71B4" w:rsidRDefault="00BE71B4" w14:paraId="19BC8E44"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Die ersten drei Anlieferungen nach Serienbeginn und nach vorgenannten Änderungsmaßnahmen sind je Anlieferadresse in den Lieferpapieren/Warenanhänger Warenlabel/-etikett zu kennzeichnen. </w:t>
      </w:r>
    </w:p>
    <w:p w:rsidRPr="006D2264" w:rsidR="00BE71B4" w:rsidP="00BE71B4" w:rsidRDefault="00BE71B4" w14:paraId="71AA8D48"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Sämtliche Änderungen am Produkt und in der Prozesskette werden vom Lieferant in einem Produktlebenslauf dokumentiert und PVS auf Verlangen ausgehändigt. </w:t>
      </w:r>
    </w:p>
    <w:p w:rsidRPr="006D2264" w:rsidR="00BE71B4" w:rsidP="00BE71B4" w:rsidRDefault="00BE71B4" w14:paraId="36FB0768"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Die Archivierungsdauer, beginnend mit der letzten Lieferung aus Serienfertigung, aller vertrags- und produktrelevanter Dokumente und Aufzeichnungen beträgt mindestens 15 Jahre.</w:t>
      </w:r>
    </w:p>
    <w:p w:rsidRPr="006D2264" w:rsidR="00BE71B4" w:rsidP="00BE71B4" w:rsidRDefault="00BE71B4" w14:paraId="5757EB2F"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Die Dokumente und Aufzeichnungen müssen so archiviert und entsorgt werden, dass sie Dritten nicht zugänglich sind. </w:t>
      </w:r>
    </w:p>
    <w:p w:rsidRPr="006D2264" w:rsidR="00BE71B4" w:rsidP="00BE71B4" w:rsidRDefault="00BE71B4" w14:paraId="62E65213"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Wird der Lieferant von einem weiteren Kunden auf einen Sonderstatus gesetzt (z.B. </w:t>
      </w:r>
      <w:proofErr w:type="spellStart"/>
      <w:r w:rsidRPr="006D2264">
        <w:rPr>
          <w:rFonts w:ascii="Arial" w:hAnsi="Arial" w:cs="Arial"/>
          <w:color w:val="000000"/>
          <w:sz w:val="22"/>
          <w:szCs w:val="22"/>
          <w:lang w:val="de-DE"/>
        </w:rPr>
        <w:t>Controlled</w:t>
      </w:r>
      <w:proofErr w:type="spellEnd"/>
      <w:r w:rsidRPr="006D2264">
        <w:rPr>
          <w:rFonts w:ascii="Arial" w:hAnsi="Arial" w:cs="Arial"/>
          <w:color w:val="000000"/>
          <w:sz w:val="22"/>
          <w:szCs w:val="22"/>
          <w:lang w:val="de-DE"/>
        </w:rPr>
        <w:t xml:space="preserve"> Shipping Level 1/2), muss der Lieferant dies PVS unverzüglich mitteilen. </w:t>
      </w:r>
    </w:p>
    <w:p w:rsidRPr="006D2264" w:rsidR="00316941" w:rsidP="00BE71B4" w:rsidRDefault="00316941" w14:paraId="38E7813D" w14:textId="77777777">
      <w:pPr>
        <w:pStyle w:val="CM23"/>
        <w:ind w:right="-28"/>
        <w:jc w:val="both"/>
        <w:rPr>
          <w:rFonts w:ascii="Arial" w:hAnsi="Arial" w:cs="Arial"/>
          <w:sz w:val="22"/>
          <w:szCs w:val="22"/>
          <w:lang w:val="de-DE"/>
        </w:rPr>
      </w:pPr>
    </w:p>
    <w:p w:rsidRPr="006D2264" w:rsidR="004D6D05" w:rsidP="002612A8" w:rsidRDefault="004D6D05" w14:paraId="2455CEF0" w14:textId="77777777">
      <w:pPr>
        <w:pStyle w:val="berschrift1"/>
        <w:numPr>
          <w:ilvl w:val="0"/>
          <w:numId w:val="18"/>
        </w:numPr>
        <w:spacing w:before="0" w:line="240" w:lineRule="auto"/>
        <w:ind w:right="-28"/>
        <w:jc w:val="both"/>
        <w:rPr>
          <w:rFonts w:ascii="Arial" w:hAnsi="Arial" w:cs="Arial"/>
          <w:b w:val="0"/>
          <w:color w:val="auto"/>
        </w:rPr>
      </w:pPr>
      <w:r w:rsidRPr="006D2264">
        <w:rPr>
          <w:rFonts w:ascii="Arial" w:hAnsi="Arial" w:cs="Arial"/>
          <w:b w:val="0"/>
          <w:color w:val="auto"/>
        </w:rPr>
        <w:t>Vereinbarungen zum Produktlebenslauf</w:t>
      </w:r>
    </w:p>
    <w:p w:rsidRPr="006D2264" w:rsidR="004D6D05" w:rsidP="002612A8" w:rsidRDefault="004D6D05" w14:paraId="0AF0957F" w14:textId="77777777">
      <w:pPr>
        <w:pStyle w:val="berschrift1"/>
        <w:numPr>
          <w:ilvl w:val="1"/>
          <w:numId w:val="18"/>
        </w:numPr>
        <w:spacing w:before="0" w:line="240" w:lineRule="auto"/>
        <w:ind w:left="426" w:right="-28"/>
        <w:jc w:val="both"/>
        <w:rPr>
          <w:rFonts w:ascii="Arial" w:hAnsi="Arial" w:cs="Arial"/>
          <w:b w:val="0"/>
          <w:color w:val="auto"/>
          <w:sz w:val="22"/>
          <w:szCs w:val="22"/>
        </w:rPr>
      </w:pPr>
      <w:r w:rsidRPr="006D2264">
        <w:rPr>
          <w:rFonts w:ascii="Arial" w:hAnsi="Arial" w:cs="Arial"/>
          <w:b w:val="0"/>
          <w:color w:val="auto"/>
          <w:sz w:val="22"/>
          <w:szCs w:val="22"/>
        </w:rPr>
        <w:t xml:space="preserve">Entwicklung, Planung, Freigabe </w:t>
      </w:r>
    </w:p>
    <w:p w:rsidRPr="006D2264" w:rsidR="00BE71B4" w:rsidP="00BE71B4" w:rsidRDefault="00BE71B4" w14:paraId="4AA3E77A"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Wenn der Auftrag an den Lieferant Entwicklungsaufgaben einschließt, werden die Anforderungen durch die Vertragspartner schriftlich festgelegt, z.B. in Form eines Lastenheftes. Der Lieferant verpflichtet sich, ein Projektmanagement bereits in der Planungsphase von Produkten, Abläufen und anderen bereichsübergreifenden Aufgaben zu betreiben. Die Dokumentation erfolgt in Form von Qualitätsmanagement-, bzw. Projektmanagement-Plänen.</w:t>
      </w:r>
    </w:p>
    <w:p w:rsidRPr="006D2264" w:rsidR="00BE71B4" w:rsidP="00BE71B4" w:rsidRDefault="00BE71B4" w14:paraId="0CF411F5"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Im Zuge der Vertragsprüfung wird der Lieferant alle technischen Unterlagen wie Spezifikationen, Zeichnungen, Stücklisten, CAD-Daten, Verpackungsvorgaben und Normen nach Erhalt auf </w:t>
      </w:r>
      <w:r w:rsidRPr="006D2264">
        <w:rPr>
          <w:rFonts w:ascii="Arial" w:hAnsi="Arial" w:cs="Arial"/>
          <w:color w:val="000000"/>
          <w:sz w:val="22"/>
          <w:szCs w:val="22"/>
          <w:lang w:val="de-DE"/>
        </w:rPr>
        <w:lastRenderedPageBreak/>
        <w:t xml:space="preserve">Realisierbarkeit prüfen. Der Lieferant teilt dabei erkannte Mängel und Risiken, sowie Verbesserungsmöglichkeiten unverzüglich PVS mit. </w:t>
      </w:r>
    </w:p>
    <w:p w:rsidRPr="006D2264" w:rsidR="00BE71B4" w:rsidP="006D2264" w:rsidRDefault="00BE71B4" w14:paraId="0A61A74B"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In der Entwicklungsphase wendet der Lieferant geeignete präventive Methoden der Qualitätsplanung, wie z.B. Herstellbarkeitsanalyse, Zuverlässigkeitsuntersuchungen, Risikoanalyse, FMEA an. </w:t>
      </w:r>
    </w:p>
    <w:p w:rsidRPr="006D2264" w:rsidR="00BE71B4" w:rsidP="006D2264" w:rsidRDefault="00BE71B4" w14:paraId="5F5BA011"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Die FMEA ist im Automotive-Bereich verpflichtend und im Nicht-Automotive-Bereich vorzugsweise anzuwenden, wobei sich das Vorgehen in Anlehnung an z.B. VDA Band 4, AIAG (Automotive Core Tools der AIAG – Handbuch FMEA) orientieren muss. </w:t>
      </w:r>
      <w:r w:rsidRPr="006D2264">
        <w:rPr>
          <w:rFonts w:ascii="Arial" w:hAnsi="Arial" w:cs="Arial"/>
          <w:color w:val="000000"/>
          <w:sz w:val="22"/>
          <w:szCs w:val="22"/>
          <w:lang w:val="de-DE"/>
        </w:rPr>
        <w:br/>
        <w:t xml:space="preserve">Erfahrungen (Prozessabläufe, Prozessdaten, Fähigkeitsstudien etc.) aus vorherigen, bzw. ähnlichen Projekten werden vom Lieferant berücksichtigt. </w:t>
      </w:r>
    </w:p>
    <w:p w:rsidRPr="006D2264" w:rsidR="00BE71B4" w:rsidP="006D2264" w:rsidRDefault="00BE71B4" w14:paraId="59189260"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Für Prototypen und Vorserienteile stimmt der Lieferant mit PVS die Herstellungs- und Prüfbedingungen ab und dokumentiert diese. Vorserienteile sind unter seriennahen Bedingungen herzustellen. </w:t>
      </w:r>
    </w:p>
    <w:p w:rsidRPr="006D2264" w:rsidR="00BE71B4" w:rsidP="006D2264" w:rsidRDefault="00BE71B4" w14:paraId="1EB463CA"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Für alle Merkmale führt der Lieferant eine Prozessplanung (Arbeitspläne, Prüfpläne, Betriebsmittel, Werkzeuge, Maschinen, etc.) durch. Für die funktions- und prozesskritischen Merkmale prüft der Lieferant die Eignung der Fertigungseinrichtungen nach statistischen Kriterien und dokumentiert die Ergebnisse.</w:t>
      </w:r>
    </w:p>
    <w:p w:rsidRPr="006D2264" w:rsidR="00BE71B4" w:rsidP="006D2264" w:rsidRDefault="00BE71B4" w14:paraId="0964F9FA"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Die Bemusterung ist entsprechend PVS-spezifischer Bemusterungsanforderungen durchzuführen und nachvollziehbar zu dokumentieren, bzw. im Einzelfall mit dem jeweils zuständigen Mitarbeiter bei PVS (Projektmanagement/Qualitätsmanagement) abzustimmen. Erkennt der Lieferant, dass die getroffenen Vereinbarungen nicht eingehalten werden können, ist der zuständige Einkauf von PVS unverzüglich zu informieren. Bei Spezifikationsabweichungen entscheidet PVS über das weitere Vorgehen. </w:t>
      </w:r>
    </w:p>
    <w:p w:rsidRPr="006D2264" w:rsidR="00BE71B4" w:rsidP="006D2264" w:rsidRDefault="00BE71B4" w14:paraId="01D6AB24"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Eine Serienlieferung darf erst nach Freigabe durch PVS aufgenommen werden. Die Freigabe entbindet den Lieferant nicht von seiner Haftung für Mängel.</w:t>
      </w:r>
    </w:p>
    <w:p w:rsidR="00BE71B4" w:rsidP="006D2264" w:rsidRDefault="00BE71B4" w14:paraId="237023DA"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PVS ist auf Wunsch in alle Unterlagen dieser Ziffer 5.1 Einsicht zu gewähren. </w:t>
      </w:r>
    </w:p>
    <w:p w:rsidRPr="006D2264" w:rsidR="006D2264" w:rsidP="006D2264" w:rsidRDefault="006D2264" w14:paraId="201C1646" w14:textId="77777777">
      <w:pPr>
        <w:pStyle w:val="Default"/>
        <w:rPr>
          <w:lang w:val="de-DE"/>
        </w:rPr>
      </w:pPr>
    </w:p>
    <w:p w:rsidRPr="006D2264" w:rsidR="004D6D05" w:rsidP="002612A8" w:rsidRDefault="004D6D05" w14:paraId="708F4F1F" w14:textId="77777777">
      <w:pPr>
        <w:pStyle w:val="berschrift2"/>
        <w:numPr>
          <w:ilvl w:val="1"/>
          <w:numId w:val="18"/>
        </w:numPr>
        <w:spacing w:before="0" w:line="240" w:lineRule="auto"/>
        <w:ind w:left="426" w:right="-28"/>
        <w:jc w:val="both"/>
        <w:rPr>
          <w:rFonts w:ascii="Arial" w:hAnsi="Arial" w:cs="Arial"/>
          <w:b w:val="0"/>
          <w:color w:val="auto"/>
          <w:sz w:val="22"/>
          <w:szCs w:val="22"/>
        </w:rPr>
      </w:pPr>
      <w:r w:rsidRPr="006D2264">
        <w:rPr>
          <w:rFonts w:ascii="Arial" w:hAnsi="Arial" w:cs="Arial"/>
          <w:b w:val="0"/>
          <w:color w:val="auto"/>
          <w:sz w:val="22"/>
          <w:szCs w:val="22"/>
        </w:rPr>
        <w:t xml:space="preserve">Fertigung, Kennzeichnung von Produkten, Rückverfolgbarkeit </w:t>
      </w:r>
    </w:p>
    <w:p w:rsidRPr="006D2264" w:rsidR="00BE71B4" w:rsidP="006D2264" w:rsidRDefault="00BE71B4" w14:paraId="44DB5458"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Bei Prozessstörungen und Qualitätsabweichungen analysiert der Lieferant die Ursachen, leitet Korrekturmaßnahmen ein, überprüft ihre Wirksamkeit und dokumentiert dieses Vorgehen. </w:t>
      </w:r>
    </w:p>
    <w:p w:rsidRPr="006D2264" w:rsidR="00BE71B4" w:rsidP="006D2264" w:rsidRDefault="00BE71B4" w14:paraId="2D3F8604"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Kann der Lieferant keine Produkte nach Spezifikation liefern, muss er vor Lieferung eine </w:t>
      </w:r>
      <w:proofErr w:type="spellStart"/>
      <w:r w:rsidRPr="006D2264">
        <w:rPr>
          <w:rFonts w:ascii="Arial" w:hAnsi="Arial" w:cs="Arial"/>
          <w:color w:val="000000"/>
          <w:sz w:val="22"/>
          <w:szCs w:val="22"/>
          <w:lang w:val="de-DE"/>
        </w:rPr>
        <w:t>Abweichgenehmigung</w:t>
      </w:r>
      <w:proofErr w:type="spellEnd"/>
      <w:r w:rsidRPr="006D2264">
        <w:rPr>
          <w:rFonts w:ascii="Arial" w:hAnsi="Arial" w:cs="Arial"/>
          <w:color w:val="000000"/>
          <w:sz w:val="22"/>
          <w:szCs w:val="22"/>
          <w:lang w:val="de-DE"/>
        </w:rPr>
        <w:t xml:space="preserve"> von PVS einholen. </w:t>
      </w:r>
    </w:p>
    <w:p w:rsidRPr="006D2264" w:rsidR="00BE71B4" w:rsidP="006D2264" w:rsidRDefault="00BE71B4" w14:paraId="79051D51"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Der Lieferant verpflichtet sich, die Kennzeichnung von Produkten, Teilen und der Verpackung entsprechend den mit PVS getroffenen Vereinbarungen vorzunehmen. Er muss sicherstellen, dass die Kennzeichnung der verpackten Produkte auch während des Transports und der Lagerung lesbar ist. </w:t>
      </w:r>
    </w:p>
    <w:p w:rsidRPr="006D2264" w:rsidR="00BE71B4" w:rsidP="006D2264" w:rsidRDefault="00BE71B4" w14:paraId="5442B2C5"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Der Lieferant verpflichtet sich, das FIFO-Prinzip und die Rückverfolgbarkeit der von ihm gelieferten Produkte sicherzustellen. Wird ein Mangel festgestellt, muss die Eingrenzung der schadhaften Teile / Produkte / Chargen und Fertigungsdaten innerhalb eines Arbeitstages gewährleistet sein. </w:t>
      </w:r>
    </w:p>
    <w:p w:rsidRPr="006D2264" w:rsidR="00BE71B4" w:rsidP="006D2264" w:rsidRDefault="00BE71B4" w14:paraId="1DD123A2"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Von PVS zur Verfügung gestellte Fertigungs- und Prüfmittel, insbesondere Mittel und Einrichtungen im Rahmen des Bezugs von Lieferungen, sind als PVS-Eigentum zu kennzeichnen. Der </w:t>
      </w:r>
      <w:r w:rsidRPr="006D2264">
        <w:rPr>
          <w:rFonts w:ascii="Arial" w:hAnsi="Arial" w:cs="Arial"/>
          <w:color w:val="000000"/>
          <w:sz w:val="22"/>
          <w:szCs w:val="22"/>
          <w:lang w:val="de-DE"/>
        </w:rPr>
        <w:lastRenderedPageBreak/>
        <w:t>Lieferant verantwortet Unversehrtheit und ordnungsgemäße Funktion und veranlasst Wartung und Instandsetzung.</w:t>
      </w:r>
    </w:p>
    <w:p w:rsidRPr="006D2264" w:rsidR="002612A8" w:rsidP="002612A8" w:rsidRDefault="002612A8" w14:paraId="7B50BF30" w14:textId="77777777">
      <w:pPr>
        <w:pStyle w:val="Default"/>
        <w:rPr>
          <w:rFonts w:ascii="Arial" w:hAnsi="Arial" w:cs="Arial"/>
          <w:sz w:val="22"/>
          <w:szCs w:val="22"/>
          <w:lang w:val="de-DE"/>
        </w:rPr>
      </w:pPr>
    </w:p>
    <w:p w:rsidRPr="006D2264" w:rsidR="004D6D05" w:rsidP="002612A8" w:rsidRDefault="004D6D05" w14:paraId="63C37D43" w14:textId="77777777">
      <w:pPr>
        <w:pStyle w:val="berschrift2"/>
        <w:numPr>
          <w:ilvl w:val="1"/>
          <w:numId w:val="18"/>
        </w:numPr>
        <w:spacing w:before="0" w:line="240" w:lineRule="auto"/>
        <w:ind w:left="426" w:right="-28"/>
        <w:jc w:val="both"/>
        <w:rPr>
          <w:rFonts w:ascii="Arial" w:hAnsi="Arial" w:cs="Arial"/>
          <w:b w:val="0"/>
          <w:color w:val="auto"/>
          <w:sz w:val="22"/>
          <w:szCs w:val="22"/>
        </w:rPr>
      </w:pPr>
      <w:r w:rsidRPr="006D2264">
        <w:rPr>
          <w:rFonts w:ascii="Arial" w:hAnsi="Arial" w:cs="Arial"/>
          <w:b w:val="0"/>
          <w:color w:val="auto"/>
          <w:sz w:val="22"/>
          <w:szCs w:val="22"/>
        </w:rPr>
        <w:t xml:space="preserve">Anlieferung, Wareneingangsprüfung </w:t>
      </w:r>
    </w:p>
    <w:p w:rsidRPr="006D2264" w:rsidR="00BE71B4" w:rsidP="006D2264" w:rsidRDefault="00BE71B4" w14:paraId="5DA951AC"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Der Lieferant liefert die Produkte in geeigneten Transportmitteln gemäß den PVS Anliefer-, bzw. Verpackungsvorschriften an, um Beschädigungen und Qualitätsminderungen (z.B. Verschmutzung, Korrosion, chemische Reaktionen) zu vermeiden. </w:t>
      </w:r>
    </w:p>
    <w:p w:rsidRPr="006D2264" w:rsidR="00BE71B4" w:rsidP="006D2264" w:rsidRDefault="00BE71B4" w14:paraId="43AF27A0"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Die Wareneingangsprüfung bei PVS beschränkt sich auf äußerlich erkennbare Transportschäden, sowie auf die Feststellung der Einhaltung von Menge und Identität der bestellten Produkte mindestens anhand der Lieferpapiere. </w:t>
      </w:r>
      <w:r w:rsidRPr="006D2264">
        <w:rPr>
          <w:rFonts w:ascii="Arial" w:hAnsi="Arial" w:cs="Arial"/>
          <w:color w:val="000000"/>
          <w:sz w:val="22"/>
          <w:szCs w:val="22"/>
          <w:lang w:val="de-DE"/>
        </w:rPr>
        <w:br/>
        <w:t xml:space="preserve">Dabei festgestellte Mängel werden unverzüglich angezeigt. Hierbei nicht festgestellte Mängel werden dem Lieferant unverzüglich mitgeteilt, sobald diese nach den Gegebenheiten eines ordnungsgemäßen Geschäftsganges festgestellt werden. </w:t>
      </w:r>
    </w:p>
    <w:p w:rsidRPr="006D2264" w:rsidR="00BE71B4" w:rsidP="006D2264" w:rsidRDefault="00BE71B4" w14:paraId="318FED6F"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Der Lieferant verzichtet insoweit auf den Einwand der verspäteten Mängelrüge, gemäß § 377 HGB.</w:t>
      </w:r>
    </w:p>
    <w:p w:rsidRPr="006D2264" w:rsidR="00BE71B4" w:rsidP="006D2264" w:rsidRDefault="00BE71B4" w14:paraId="799479A9"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Der Lieferant muss sein Qualitätsmanagementsystem und seine Qualitätssicherungsmaßnahmen auf diese reduzierte Wareneingangsprüfung ausrichten. </w:t>
      </w:r>
    </w:p>
    <w:p w:rsidRPr="006D2264" w:rsidR="002612A8" w:rsidP="002612A8" w:rsidRDefault="002612A8" w14:paraId="500C4D64" w14:textId="77777777">
      <w:pPr>
        <w:pStyle w:val="Default"/>
        <w:rPr>
          <w:rFonts w:ascii="Arial" w:hAnsi="Arial" w:cs="Arial"/>
          <w:sz w:val="22"/>
          <w:szCs w:val="22"/>
          <w:lang w:val="de-DE"/>
        </w:rPr>
      </w:pPr>
    </w:p>
    <w:p w:rsidRPr="006D2264" w:rsidR="004D6D05" w:rsidP="002612A8" w:rsidRDefault="004D6D05" w14:paraId="0301DF0E" w14:textId="77777777">
      <w:pPr>
        <w:pStyle w:val="berschrift2"/>
        <w:numPr>
          <w:ilvl w:val="1"/>
          <w:numId w:val="18"/>
        </w:numPr>
        <w:spacing w:before="0" w:line="240" w:lineRule="auto"/>
        <w:ind w:left="426" w:right="-28"/>
        <w:jc w:val="both"/>
        <w:rPr>
          <w:rFonts w:ascii="Arial" w:hAnsi="Arial" w:cs="Arial"/>
          <w:b w:val="0"/>
          <w:color w:val="auto"/>
          <w:sz w:val="22"/>
          <w:szCs w:val="22"/>
        </w:rPr>
      </w:pPr>
      <w:r w:rsidRPr="006D2264">
        <w:rPr>
          <w:rFonts w:ascii="Arial" w:hAnsi="Arial" w:cs="Arial"/>
          <w:b w:val="0"/>
          <w:color w:val="auto"/>
          <w:sz w:val="22"/>
          <w:szCs w:val="22"/>
        </w:rPr>
        <w:t xml:space="preserve">Beanstandungen, Problemlösungen, 8D-Report </w:t>
      </w:r>
    </w:p>
    <w:p w:rsidRPr="006D2264" w:rsidR="00BE71B4" w:rsidP="006D2264" w:rsidRDefault="00BE71B4" w14:paraId="79D6DADF"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Werden von PVS dem Lieferant Mängel angezeigt, wird der Lieferant unverzüglich eine Fehleranalyse durchführen, bei der ihn PVS erforderlichenfalls im Rahmen der Möglichkeiten unterstützt. </w:t>
      </w:r>
    </w:p>
    <w:p w:rsidRPr="006D2264" w:rsidR="00BE71B4" w:rsidP="006D2264" w:rsidRDefault="00BE71B4" w14:paraId="4297A575"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Der Lieferant erhält beanstandete Produkte im vereinbarten Umfang zurück.</w:t>
      </w:r>
    </w:p>
    <w:p w:rsidRPr="006D2264" w:rsidR="00BE71B4" w:rsidP="006D2264" w:rsidRDefault="00BE71B4" w14:paraId="4EB3616E"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Die Beanstandungsbearbeitung hat grundsätzlich nach der 8D-Methode zu erfolgen. Hierbei sind die 1-2-14-60 Regel bzw. andere PVS Vereinbarungen einzuhalten, welche die Abarbeitungszeit betreffen. Auf Anforderung von PVS hat der Lieferant die Ursachenanalyse mit 5-Why- und Ishikawa-Methode nachzuweisen, sowie zusätzlich eine Prozessanalyse oder ein Prozessaudit durchzuführen.</w:t>
      </w:r>
    </w:p>
    <w:p w:rsidRPr="006D2264" w:rsidR="00BE71B4" w:rsidP="006D2264" w:rsidRDefault="00BE71B4" w14:paraId="52AD9054" w14:textId="77777777">
      <w:pPr>
        <w:pStyle w:val="CM23"/>
        <w:spacing w:after="120" w:line="280" w:lineRule="atLeast"/>
        <w:ind w:right="270"/>
        <w:jc w:val="both"/>
        <w:rPr>
          <w:rFonts w:ascii="Arial" w:hAnsi="Arial" w:cs="Arial"/>
          <w:sz w:val="22"/>
          <w:szCs w:val="22"/>
          <w:lang w:val="de-DE"/>
        </w:rPr>
      </w:pPr>
      <w:r w:rsidRPr="006D2264">
        <w:rPr>
          <w:rFonts w:ascii="Arial" w:hAnsi="Arial" w:cs="Arial"/>
          <w:color w:val="000000"/>
          <w:sz w:val="22"/>
          <w:szCs w:val="22"/>
          <w:lang w:val="de-DE"/>
        </w:rPr>
        <w:t xml:space="preserve">Sofern aufgetretene oder drohende Sachmängel nicht zweifelsfrei durch die Qualitätssicherungsmaßnahmen des Lieferanten behoben werden können, kann PVS zur Vermeidung höherer Folgeschäden, die kostenpflichtige Einrichtung eines erhöhten Prüfverfahrens im Hause PVS oder bei einem Dienstleister bis zur Wieder-Erreichung des vereinbarten Qualitätsniveaus anordnen. Die Kosten hierfür trägt der Lieferant.  </w:t>
      </w:r>
    </w:p>
    <w:p w:rsidR="00BE71B4" w:rsidP="006D2264" w:rsidRDefault="00BE71B4" w14:paraId="6786B869"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Die Inanspruchnahme von Bezugsquellen, die durch PVS vorgeschrieben sind, bzw. über einen Abschluss von PVS verhandelt werden, entbindet den Lieferant nicht von der Verantwortung, die Qualität der beschafften Produkte sicherzustellen. Beanstandungen erfolgen durch den Lieferant unverzüglich direkt gegenüber den Unterlieferanten. Auf Anfrage unterrichtet der Lieferant PVS über den jeweils aktuellen Stand der Beanstandungsbearbeitung.</w:t>
      </w:r>
    </w:p>
    <w:p w:rsidRPr="006D2264" w:rsidR="006D2264" w:rsidP="006D2264" w:rsidRDefault="006D2264" w14:paraId="365D8271" w14:textId="77777777">
      <w:pPr>
        <w:pStyle w:val="Default"/>
        <w:rPr>
          <w:lang w:val="de-DE"/>
        </w:rPr>
      </w:pPr>
    </w:p>
    <w:p w:rsidRPr="006D2264" w:rsidR="004D6D05" w:rsidP="002612A8" w:rsidRDefault="004D6D05" w14:paraId="3C61EAEA" w14:textId="77777777">
      <w:pPr>
        <w:pStyle w:val="berschrift2"/>
        <w:numPr>
          <w:ilvl w:val="1"/>
          <w:numId w:val="18"/>
        </w:numPr>
        <w:spacing w:before="0" w:line="240" w:lineRule="auto"/>
        <w:ind w:left="426" w:right="-28"/>
        <w:jc w:val="both"/>
        <w:rPr>
          <w:rFonts w:ascii="Arial" w:hAnsi="Arial" w:cs="Arial"/>
          <w:b w:val="0"/>
          <w:color w:val="auto"/>
          <w:sz w:val="22"/>
          <w:szCs w:val="22"/>
        </w:rPr>
      </w:pPr>
      <w:r w:rsidRPr="006D2264">
        <w:rPr>
          <w:rFonts w:ascii="Arial" w:hAnsi="Arial" w:cs="Arial"/>
          <w:b w:val="0"/>
          <w:color w:val="auto"/>
          <w:sz w:val="22"/>
          <w:szCs w:val="22"/>
        </w:rPr>
        <w:t xml:space="preserve">Kontinuierlicher Verbesserungsprozess (KVP) </w:t>
      </w:r>
    </w:p>
    <w:p w:rsidRPr="006D2264" w:rsidR="00BE71B4" w:rsidP="006D2264" w:rsidRDefault="00BE71B4" w14:paraId="137DDFE3"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Der Lieferant verpflichtet sich, einen kontinuierlichen Verbesserungsprozess zu unterhalten und alle relevanten Mitarbeiter einzubeziehen. Qualitätsrelevante Informationen sind zu visualisieren und kurze Regelkreise zu installieren. </w:t>
      </w:r>
    </w:p>
    <w:p w:rsidRPr="006D2264" w:rsidR="002612A8" w:rsidP="002612A8" w:rsidRDefault="002612A8" w14:paraId="5F02C8E0" w14:textId="77777777">
      <w:pPr>
        <w:pStyle w:val="Default"/>
        <w:rPr>
          <w:rFonts w:ascii="Arial" w:hAnsi="Arial" w:cs="Arial"/>
          <w:sz w:val="22"/>
          <w:szCs w:val="22"/>
          <w:lang w:val="de-DE"/>
        </w:rPr>
      </w:pPr>
    </w:p>
    <w:p w:rsidRPr="006D2264" w:rsidR="004D6D05" w:rsidP="002612A8" w:rsidRDefault="004D6D05" w14:paraId="08E1292C" w14:textId="77777777">
      <w:pPr>
        <w:pStyle w:val="berschrift2"/>
        <w:numPr>
          <w:ilvl w:val="1"/>
          <w:numId w:val="18"/>
        </w:numPr>
        <w:spacing w:before="0" w:line="240" w:lineRule="auto"/>
        <w:ind w:left="426" w:right="-28"/>
        <w:jc w:val="both"/>
        <w:rPr>
          <w:rFonts w:ascii="Arial" w:hAnsi="Arial" w:cs="Arial"/>
          <w:b w:val="0"/>
          <w:color w:val="auto"/>
          <w:sz w:val="22"/>
          <w:szCs w:val="22"/>
        </w:rPr>
      </w:pPr>
      <w:proofErr w:type="spellStart"/>
      <w:r w:rsidRPr="006D2264">
        <w:rPr>
          <w:rFonts w:ascii="Arial" w:hAnsi="Arial" w:cs="Arial"/>
          <w:b w:val="0"/>
          <w:color w:val="auto"/>
          <w:sz w:val="22"/>
          <w:szCs w:val="22"/>
        </w:rPr>
        <w:t>Requalifikationsprüfung</w:t>
      </w:r>
      <w:proofErr w:type="spellEnd"/>
      <w:r w:rsidRPr="006D2264">
        <w:rPr>
          <w:rFonts w:ascii="Arial" w:hAnsi="Arial" w:cs="Arial"/>
          <w:b w:val="0"/>
          <w:color w:val="auto"/>
          <w:sz w:val="22"/>
          <w:szCs w:val="22"/>
        </w:rPr>
        <w:t xml:space="preserve">, Prozessfähigkeiten </w:t>
      </w:r>
    </w:p>
    <w:p w:rsidRPr="006D2264" w:rsidR="00BE71B4" w:rsidP="006D2264" w:rsidRDefault="00BE71B4" w14:paraId="40F530C3"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Soweit nicht anders spezifiziert, müssen die an PVS gelieferten Produkte jährlich einer </w:t>
      </w:r>
      <w:proofErr w:type="spellStart"/>
      <w:r w:rsidRPr="006D2264">
        <w:rPr>
          <w:rFonts w:ascii="Arial" w:hAnsi="Arial" w:cs="Arial"/>
          <w:color w:val="000000"/>
          <w:sz w:val="22"/>
          <w:szCs w:val="22"/>
          <w:lang w:val="de-DE"/>
        </w:rPr>
        <w:t>Requalifikationsprüfung</w:t>
      </w:r>
      <w:proofErr w:type="spellEnd"/>
      <w:r w:rsidRPr="006D2264">
        <w:rPr>
          <w:rFonts w:ascii="Arial" w:hAnsi="Arial" w:cs="Arial"/>
          <w:color w:val="000000"/>
          <w:sz w:val="22"/>
          <w:szCs w:val="22"/>
          <w:lang w:val="de-DE"/>
        </w:rPr>
        <w:t xml:space="preserve"> unterzogen werden, in der alle Maße, Funktionsmerkmale und das Material auf deren Anforderungen überprüft werden. Die Erstellung von </w:t>
      </w:r>
      <w:proofErr w:type="spellStart"/>
      <w:r w:rsidRPr="006D2264">
        <w:rPr>
          <w:rFonts w:ascii="Arial" w:hAnsi="Arial" w:cs="Arial"/>
          <w:color w:val="000000"/>
          <w:sz w:val="22"/>
          <w:szCs w:val="22"/>
          <w:lang w:val="de-DE"/>
        </w:rPr>
        <w:t>Requalifikationsprüfungen</w:t>
      </w:r>
      <w:proofErr w:type="spellEnd"/>
      <w:r w:rsidRPr="006D2264">
        <w:rPr>
          <w:rFonts w:ascii="Arial" w:hAnsi="Arial" w:cs="Arial"/>
          <w:color w:val="000000"/>
          <w:sz w:val="22"/>
          <w:szCs w:val="22"/>
          <w:lang w:val="de-DE"/>
        </w:rPr>
        <w:t xml:space="preserve"> erfolgt ohne gesonderte Aufforderung seitens PVS und ist für PVS kostenfrei. </w:t>
      </w:r>
    </w:p>
    <w:p w:rsidRPr="006D2264" w:rsidR="00BE71B4" w:rsidP="006D2264" w:rsidRDefault="00BE71B4" w14:paraId="195C7006"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Der Lieferant ist im Rahmen seiner Fertigungsprozesse zur Sicherstellung der kontinuierlichen Prozessfähigkeit durch Anwendung der statistischen Prozessregelung (SPC) verpflichtet. </w:t>
      </w:r>
    </w:p>
    <w:p w:rsidRPr="006D2264" w:rsidR="00BE71B4" w:rsidP="006D2264" w:rsidRDefault="00BE71B4" w14:paraId="0A425F17" w14:textId="77777777">
      <w:pPr>
        <w:pStyle w:val="CM23"/>
        <w:spacing w:after="120" w:line="280" w:lineRule="atLeast"/>
        <w:ind w:right="270"/>
        <w:jc w:val="both"/>
        <w:rPr>
          <w:rFonts w:ascii="Arial" w:hAnsi="Arial" w:cs="Arial"/>
          <w:lang w:val="de-DE"/>
        </w:rPr>
      </w:pPr>
      <w:r w:rsidRPr="006D2264">
        <w:rPr>
          <w:rFonts w:ascii="Arial" w:hAnsi="Arial" w:cs="Arial"/>
          <w:color w:val="000000"/>
          <w:sz w:val="22"/>
          <w:szCs w:val="22"/>
          <w:lang w:val="de-DE"/>
        </w:rPr>
        <w:t xml:space="preserve">Die Ergebnisse müssen PVS in beiden Fällen auf Verlangen innerhalb 24 Stunden, an Arbeitstagen von Montag bis Freitag, zur Verfügung gestellt werden. </w:t>
      </w:r>
    </w:p>
    <w:p w:rsidRPr="006D2264" w:rsidR="00316941" w:rsidP="002612A8" w:rsidRDefault="00316941" w14:paraId="2F469EB8" w14:textId="77777777">
      <w:pPr>
        <w:pStyle w:val="Default"/>
        <w:jc w:val="both"/>
        <w:rPr>
          <w:rFonts w:ascii="Arial" w:hAnsi="Arial" w:cs="Arial"/>
          <w:sz w:val="22"/>
          <w:szCs w:val="22"/>
          <w:lang w:val="de-DE"/>
        </w:rPr>
      </w:pPr>
    </w:p>
    <w:p w:rsidRPr="006D2264" w:rsidR="004D6D05" w:rsidP="002612A8" w:rsidRDefault="004D6D05" w14:paraId="4343B683" w14:textId="77777777">
      <w:pPr>
        <w:pStyle w:val="berschrift1"/>
        <w:numPr>
          <w:ilvl w:val="0"/>
          <w:numId w:val="18"/>
        </w:numPr>
        <w:spacing w:before="0" w:line="240" w:lineRule="auto"/>
        <w:ind w:right="-28"/>
        <w:jc w:val="both"/>
        <w:rPr>
          <w:rFonts w:ascii="Arial" w:hAnsi="Arial" w:cs="Arial"/>
          <w:b w:val="0"/>
          <w:color w:val="auto"/>
        </w:rPr>
      </w:pPr>
      <w:r w:rsidRPr="006D2264">
        <w:rPr>
          <w:rFonts w:ascii="Arial" w:hAnsi="Arial" w:cs="Arial"/>
          <w:b w:val="0"/>
          <w:color w:val="auto"/>
        </w:rPr>
        <w:t xml:space="preserve">Qualitätsziele </w:t>
      </w:r>
    </w:p>
    <w:p w:rsidRPr="006D2264" w:rsidR="00BE71B4" w:rsidP="006D2264" w:rsidRDefault="00BE71B4" w14:paraId="17BD85E0"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Wie PVS seinen Kunden, ist der Lieferant gegenüber PVS dem Null-Fehler-Ziel verpflichtet und kommuniziert </w:t>
      </w:r>
      <w:r w:rsidR="00514CBC">
        <w:rPr>
          <w:rFonts w:ascii="Arial" w:hAnsi="Arial" w:cs="Arial"/>
          <w:color w:val="000000"/>
          <w:sz w:val="22"/>
          <w:szCs w:val="22"/>
          <w:lang w:val="de-DE"/>
        </w:rPr>
        <w:t>dies</w:t>
      </w:r>
      <w:r w:rsidRPr="006D2264">
        <w:rPr>
          <w:rFonts w:ascii="Arial" w:hAnsi="Arial" w:cs="Arial"/>
          <w:color w:val="000000"/>
          <w:sz w:val="22"/>
          <w:szCs w:val="22"/>
          <w:lang w:val="de-DE"/>
        </w:rPr>
        <w:t>es sowohl intern, als auch an seine Unterlieferanten.</w:t>
      </w:r>
    </w:p>
    <w:p w:rsidRPr="006D2264" w:rsidR="00BE71B4" w:rsidP="006D2264" w:rsidRDefault="00BE71B4" w14:paraId="5CC5A463"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Sofern eine fehlerfreie Anlieferung nicht gewährleistet ist, stimmt der Lieferant mit PVS Zwischenziele (zeitlich befristete Obergrenzen für Fehlerraten) ab. Der Lieferant führt Maßnahmen zur kontinuierlichen Verbesserung und Erreichung des Null-Fehler-Ziels ein.</w:t>
      </w:r>
    </w:p>
    <w:p w:rsidRPr="006D2264" w:rsidR="00BE71B4" w:rsidP="006D2264" w:rsidRDefault="00BE71B4" w14:paraId="254044C8"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Die Unterschreitung vereinbarter Obergrenzen entbindet den Lieferant weder von seiner Verpflichtung zur Bearbeitung aller Beanstandungen, noch von der Haftung für alle mangelhaften Lieferungen. Bei Überschreitung der vereinbarten Obergrenzen wird der Lieferant auf seine Kosten kurzfristig wirksame Verbesserungsmaßnahmen einleiten und PVS laufend über den Fortschritt unterrichten. Die Haftung vom Lieferant für alle mangelhaften Lieferungen bleibt von vereinbarten Obergrenzen unberührt. </w:t>
      </w:r>
    </w:p>
    <w:p w:rsidRPr="006D2264" w:rsidR="00BE71B4" w:rsidP="006D2264" w:rsidRDefault="00BE71B4" w14:paraId="2D9B65D4"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Qualitätsgespräche mit Themenschwerpunkten wie z.B. vorbeugende Qualitätssicherung, Bewertung der ausgetauschten Qualitätsdaten, Fehlerbesprechung, Besprechung aktueller Themen, usw. finden auf Verlangen eines Vertragspartners statt. Im Falle einer Eskalation verpflichtet sich der Lieferant zu Gesprächen auf Management-Ebene. </w:t>
      </w:r>
    </w:p>
    <w:p w:rsidRPr="006D2264" w:rsidR="00316941" w:rsidP="002612A8" w:rsidRDefault="00316941" w14:paraId="3D9E4032" w14:textId="77777777">
      <w:pPr>
        <w:pStyle w:val="Default"/>
        <w:jc w:val="both"/>
        <w:rPr>
          <w:rFonts w:ascii="Arial" w:hAnsi="Arial" w:cs="Arial"/>
          <w:sz w:val="22"/>
          <w:szCs w:val="22"/>
          <w:lang w:val="de-DE"/>
        </w:rPr>
      </w:pPr>
    </w:p>
    <w:p w:rsidRPr="006D2264" w:rsidR="004D6D05" w:rsidP="002612A8" w:rsidRDefault="004D6D05" w14:paraId="7B119142" w14:textId="77777777">
      <w:pPr>
        <w:pStyle w:val="berschrift1"/>
        <w:numPr>
          <w:ilvl w:val="0"/>
          <w:numId w:val="18"/>
        </w:numPr>
        <w:spacing w:before="0" w:line="240" w:lineRule="auto"/>
        <w:ind w:right="-28"/>
        <w:jc w:val="both"/>
        <w:rPr>
          <w:rFonts w:ascii="Arial" w:hAnsi="Arial" w:cs="Arial"/>
          <w:b w:val="0"/>
          <w:color w:val="auto"/>
        </w:rPr>
      </w:pPr>
      <w:r w:rsidRPr="006D2264">
        <w:rPr>
          <w:rFonts w:ascii="Arial" w:hAnsi="Arial" w:cs="Arial"/>
          <w:b w:val="0"/>
          <w:color w:val="auto"/>
        </w:rPr>
        <w:t xml:space="preserve">Umwelt-, Arbeitsschutz und soziale Verantwortung </w:t>
      </w:r>
    </w:p>
    <w:p w:rsidRPr="006D2264" w:rsidR="00BE71B4" w:rsidP="006D2264" w:rsidRDefault="00BE71B4" w14:paraId="6BFE7BAC"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Der Lieferant verpflichtet sich, die jeweils geltenden gesetzlichen Regelungen zum Umwelt-</w:t>
      </w:r>
      <w:r w:rsidR="00514CBC">
        <w:rPr>
          <w:rFonts w:ascii="Arial" w:hAnsi="Arial" w:cs="Arial"/>
          <w:color w:val="000000"/>
          <w:sz w:val="22"/>
          <w:szCs w:val="22"/>
          <w:lang w:val="de-DE"/>
        </w:rPr>
        <w:t>,</w:t>
      </w:r>
      <w:r w:rsidRPr="006D2264">
        <w:rPr>
          <w:rFonts w:ascii="Arial" w:hAnsi="Arial" w:cs="Arial"/>
          <w:color w:val="000000"/>
          <w:sz w:val="22"/>
          <w:szCs w:val="22"/>
          <w:lang w:val="de-DE"/>
        </w:rPr>
        <w:t xml:space="preserve"> Gesundheits- und Arbeitsschutz einzuhalten und durch ein angemessenes Umweltschutz-management und betrieblichen Umweltschutz Auswirkungen auf Mensch und Umwelt gering zu halten. </w:t>
      </w:r>
    </w:p>
    <w:p w:rsidRPr="006D2264" w:rsidR="00316941" w:rsidP="002612A8" w:rsidRDefault="00316941" w14:paraId="1CDB6880" w14:textId="77777777">
      <w:pPr>
        <w:pStyle w:val="Default"/>
        <w:jc w:val="both"/>
        <w:rPr>
          <w:rFonts w:ascii="Arial" w:hAnsi="Arial" w:cs="Arial"/>
          <w:sz w:val="22"/>
          <w:szCs w:val="22"/>
          <w:lang w:val="de-DE"/>
        </w:rPr>
      </w:pPr>
    </w:p>
    <w:p w:rsidRPr="006D2264" w:rsidR="004D6D05" w:rsidP="002612A8" w:rsidRDefault="004D6D05" w14:paraId="2844C973" w14:textId="77777777">
      <w:pPr>
        <w:pStyle w:val="berschrift1"/>
        <w:numPr>
          <w:ilvl w:val="0"/>
          <w:numId w:val="18"/>
        </w:numPr>
        <w:spacing w:before="0" w:line="240" w:lineRule="auto"/>
        <w:ind w:right="-28"/>
        <w:jc w:val="both"/>
        <w:rPr>
          <w:rFonts w:ascii="Arial" w:hAnsi="Arial" w:cs="Arial"/>
          <w:b w:val="0"/>
          <w:color w:val="auto"/>
        </w:rPr>
      </w:pPr>
      <w:r w:rsidRPr="006D2264">
        <w:rPr>
          <w:rFonts w:ascii="Arial" w:hAnsi="Arial" w:cs="Arial"/>
          <w:b w:val="0"/>
          <w:color w:val="auto"/>
        </w:rPr>
        <w:t>Versicherung</w:t>
      </w:r>
    </w:p>
    <w:p w:rsidRPr="006D2264" w:rsidR="00BE71B4" w:rsidP="00BE71B4" w:rsidRDefault="00BE71B4" w14:paraId="71F0F72C"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Der Lieferant ist verpflichtet, eine geeignete Betriebs- und Produkthaftpflichtversicherung, eine erweiterte Produkthaftpflicht (inkl. Ein- und Ausbaukosten für Lieferungen an die KFZ-Industrie) sowie eine geeignete Rückrufkostenversicherung mit den nachstehenden Mindestdeckungssummen zu unterhalten:</w:t>
      </w:r>
    </w:p>
    <w:p w:rsidRPr="006D2264" w:rsidR="00BE71B4" w:rsidP="006D2264" w:rsidRDefault="00BE71B4" w14:paraId="44474E3E" w14:textId="77777777">
      <w:pPr>
        <w:pStyle w:val="CM20"/>
        <w:numPr>
          <w:ilvl w:val="0"/>
          <w:numId w:val="17"/>
        </w:numPr>
        <w:spacing w:after="120" w:line="280" w:lineRule="atLeast"/>
        <w:ind w:left="284" w:right="141" w:hanging="284"/>
        <w:rPr>
          <w:rFonts w:ascii="Arial" w:hAnsi="Arial" w:cs="Arial"/>
          <w:lang w:val="de-DE"/>
        </w:rPr>
      </w:pPr>
      <w:r w:rsidRPr="006D2264">
        <w:rPr>
          <w:rFonts w:ascii="Arial" w:hAnsi="Arial" w:cs="Arial"/>
          <w:bCs/>
          <w:color w:val="000000"/>
          <w:sz w:val="22"/>
          <w:szCs w:val="22"/>
          <w:lang w:val="de-DE"/>
        </w:rPr>
        <w:t xml:space="preserve">Betriebshaftpflicht: Deckungssumme 3 Mio. EUR pauschal für Personen- und Sachschäden </w:t>
      </w:r>
    </w:p>
    <w:p w:rsidRPr="006D2264" w:rsidR="00BE71B4" w:rsidP="006D2264" w:rsidRDefault="00BE71B4" w14:paraId="7E9172B7" w14:textId="77777777">
      <w:pPr>
        <w:pStyle w:val="CM20"/>
        <w:numPr>
          <w:ilvl w:val="0"/>
          <w:numId w:val="17"/>
        </w:numPr>
        <w:spacing w:after="120" w:line="280" w:lineRule="atLeast"/>
        <w:ind w:left="284" w:right="141" w:hanging="284"/>
        <w:rPr>
          <w:rFonts w:ascii="Arial" w:hAnsi="Arial" w:cs="Arial"/>
          <w:sz w:val="22"/>
          <w:szCs w:val="22"/>
          <w:lang w:val="de-DE"/>
        </w:rPr>
      </w:pPr>
      <w:r w:rsidRPr="006D2264">
        <w:rPr>
          <w:rFonts w:ascii="Arial" w:hAnsi="Arial" w:cs="Arial"/>
          <w:color w:val="000000"/>
          <w:sz w:val="22"/>
          <w:szCs w:val="22"/>
          <w:lang w:val="de-DE"/>
        </w:rPr>
        <w:t xml:space="preserve">Produkthaftpflicht: Deckungssumme 3 Mio. EUR pauschal für Personen- und </w:t>
      </w:r>
      <w:r w:rsidRPr="006D2264">
        <w:rPr>
          <w:rFonts w:ascii="Arial" w:hAnsi="Arial" w:cs="Arial"/>
          <w:sz w:val="22"/>
          <w:szCs w:val="22"/>
          <w:lang w:val="de-DE"/>
        </w:rPr>
        <w:t xml:space="preserve">            </w:t>
      </w:r>
      <w:r w:rsidRPr="006D2264">
        <w:rPr>
          <w:rFonts w:ascii="Arial" w:hAnsi="Arial" w:cs="Arial"/>
          <w:color w:val="000000"/>
          <w:sz w:val="22"/>
          <w:szCs w:val="22"/>
          <w:lang w:val="de-DE"/>
        </w:rPr>
        <w:t>Sachschäden,</w:t>
      </w:r>
      <w:r w:rsidRPr="006D2264">
        <w:rPr>
          <w:rFonts w:ascii="Arial" w:hAnsi="Arial" w:cs="Arial"/>
          <w:bCs/>
          <w:sz w:val="22"/>
          <w:szCs w:val="22"/>
          <w:lang w:val="de-DE"/>
        </w:rPr>
        <w:t xml:space="preserve"> inklusive erweiterter Deckung für Aus- und Einbaukosten von KFZ-Teilen</w:t>
      </w:r>
      <w:r w:rsidRPr="006D2264">
        <w:rPr>
          <w:rFonts w:ascii="Arial" w:hAnsi="Arial" w:cs="Arial"/>
          <w:bCs/>
          <w:color w:val="000000"/>
          <w:sz w:val="22"/>
          <w:szCs w:val="22"/>
          <w:lang w:val="de-DE"/>
        </w:rPr>
        <w:t>:</w:t>
      </w:r>
    </w:p>
    <w:p w:rsidRPr="006D2264" w:rsidR="00BE71B4" w:rsidP="006D2264" w:rsidRDefault="00BE71B4" w14:paraId="2CEAE0A6" w14:textId="77777777">
      <w:pPr>
        <w:pStyle w:val="Default"/>
        <w:numPr>
          <w:ilvl w:val="0"/>
          <w:numId w:val="17"/>
        </w:numPr>
        <w:ind w:left="284" w:right="141" w:hanging="284"/>
        <w:rPr>
          <w:rFonts w:ascii="Arial" w:hAnsi="Arial" w:cs="Arial"/>
          <w:lang w:val="de-DE"/>
        </w:rPr>
      </w:pPr>
      <w:r w:rsidRPr="006D2264">
        <w:rPr>
          <w:rFonts w:ascii="Arial" w:hAnsi="Arial" w:cs="Arial"/>
          <w:bCs/>
          <w:sz w:val="22"/>
          <w:szCs w:val="22"/>
          <w:lang w:val="de-DE"/>
        </w:rPr>
        <w:lastRenderedPageBreak/>
        <w:t>KFZ-Rückrufkostenversicherung: Deckungssumme 3 Mio. EUR</w:t>
      </w:r>
    </w:p>
    <w:p w:rsidRPr="006D2264" w:rsidR="00BE71B4" w:rsidP="00BE71B4" w:rsidRDefault="00BE71B4" w14:paraId="49B9180C" w14:textId="77777777">
      <w:pPr>
        <w:pStyle w:val="Default"/>
        <w:rPr>
          <w:rFonts w:ascii="Arial" w:hAnsi="Arial" w:cs="Arial"/>
          <w:bCs/>
          <w:sz w:val="22"/>
          <w:szCs w:val="22"/>
          <w:lang w:val="de-DE"/>
        </w:rPr>
      </w:pPr>
    </w:p>
    <w:p w:rsidRPr="006D2264" w:rsidR="00BE71B4" w:rsidP="00BE71B4" w:rsidRDefault="00BE71B4" w14:paraId="5CDC52BC"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Den Abschluss der Versicherung weist der Lieferant bei Vertragsabschluss durch Vorlage einer schriftlichen Bestätigung des jeweiligen Versicherers nach. Der Lieferant verpflichtet sich, Änderungen der Versicherungsverhältnisse, insbesondere den Wegfall der Versicherungsdeckung PVS unverzüglich anzuzeigen.</w:t>
      </w:r>
    </w:p>
    <w:p w:rsidRPr="006D2264" w:rsidR="00316941" w:rsidP="002612A8" w:rsidRDefault="00316941" w14:paraId="0B5ECFFD" w14:textId="77777777">
      <w:pPr>
        <w:pStyle w:val="Default"/>
        <w:jc w:val="both"/>
        <w:rPr>
          <w:rFonts w:ascii="Arial" w:hAnsi="Arial" w:cs="Arial"/>
          <w:sz w:val="22"/>
          <w:szCs w:val="22"/>
          <w:lang w:val="de-DE"/>
        </w:rPr>
      </w:pPr>
    </w:p>
    <w:p w:rsidRPr="006D2264" w:rsidR="004D6D05" w:rsidP="002612A8" w:rsidRDefault="004D6D05" w14:paraId="4F5DE0A5" w14:textId="77777777">
      <w:pPr>
        <w:pStyle w:val="berschrift1"/>
        <w:numPr>
          <w:ilvl w:val="0"/>
          <w:numId w:val="18"/>
        </w:numPr>
        <w:spacing w:before="0" w:line="240" w:lineRule="auto"/>
        <w:ind w:right="-28"/>
        <w:jc w:val="both"/>
        <w:rPr>
          <w:rFonts w:ascii="Arial" w:hAnsi="Arial" w:cs="Arial"/>
          <w:b w:val="0"/>
          <w:color w:val="auto"/>
        </w:rPr>
      </w:pPr>
      <w:r w:rsidRPr="006D2264">
        <w:rPr>
          <w:rFonts w:ascii="Arial" w:hAnsi="Arial" w:cs="Arial"/>
          <w:b w:val="0"/>
          <w:color w:val="auto"/>
        </w:rPr>
        <w:t xml:space="preserve">Vertragsdauer, Kündigung </w:t>
      </w:r>
    </w:p>
    <w:p w:rsidRPr="006D2264" w:rsidR="00BE71B4" w:rsidP="006D2264" w:rsidRDefault="00BE71B4" w14:paraId="5F7FFB92" w14:textId="77777777">
      <w:pPr>
        <w:pStyle w:val="CM23"/>
        <w:spacing w:after="120" w:line="280" w:lineRule="atLeast"/>
        <w:ind w:right="270"/>
        <w:jc w:val="both"/>
        <w:rPr>
          <w:rFonts w:ascii="Arial" w:hAnsi="Arial" w:cs="Arial"/>
          <w:lang w:val="de-DE"/>
        </w:rPr>
      </w:pPr>
      <w:r w:rsidRPr="006D2264">
        <w:rPr>
          <w:rFonts w:ascii="Arial" w:hAnsi="Arial" w:cs="Arial"/>
          <w:color w:val="000000"/>
          <w:sz w:val="22"/>
          <w:szCs w:val="22"/>
          <w:lang w:val="de-DE"/>
        </w:rPr>
        <w:t xml:space="preserve">Diese Vereinbarung ist nicht befristet. Sie kann mit einer Frist von sechs Monaten zum Jahresende schriftlich gekündigt werden. </w:t>
      </w:r>
    </w:p>
    <w:p w:rsidRPr="006D2264" w:rsidR="00BE71B4" w:rsidP="006D2264" w:rsidRDefault="00BE71B4" w14:paraId="4BE303E1"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Die Wirksamkeit von Abschlüssen unter dieser Qualitätssicherungsvereinbarung bleibt hiervon unberührt, d.h. die Regelungen der Qualitätssicherungsv</w:t>
      </w:r>
      <w:r w:rsidR="006D2264">
        <w:rPr>
          <w:rFonts w:ascii="Arial" w:hAnsi="Arial" w:cs="Arial"/>
          <w:color w:val="000000"/>
          <w:sz w:val="22"/>
          <w:szCs w:val="22"/>
          <w:lang w:val="de-DE"/>
        </w:rPr>
        <w:t>ereinbarung gelten für solche Ab</w:t>
      </w:r>
      <w:r w:rsidRPr="006D2264">
        <w:rPr>
          <w:rFonts w:ascii="Arial" w:hAnsi="Arial" w:cs="Arial"/>
          <w:color w:val="000000"/>
          <w:sz w:val="22"/>
          <w:szCs w:val="22"/>
          <w:lang w:val="de-DE"/>
        </w:rPr>
        <w:t xml:space="preserve">schlüsse bis zum Ende deren jeweiliger Laufzeit weiter. </w:t>
      </w:r>
    </w:p>
    <w:p w:rsidRPr="006D2264" w:rsidR="00BE71B4" w:rsidP="006D2264" w:rsidRDefault="00BE71B4" w14:paraId="5F18A188" w14:textId="77777777">
      <w:pPr>
        <w:pStyle w:val="CM23"/>
        <w:spacing w:after="120" w:line="280" w:lineRule="atLeast"/>
        <w:ind w:right="270"/>
        <w:jc w:val="both"/>
        <w:rPr>
          <w:rFonts w:ascii="Arial" w:hAnsi="Arial" w:cs="Arial"/>
          <w:lang w:val="de-DE"/>
        </w:rPr>
      </w:pPr>
      <w:r w:rsidRPr="006D2264">
        <w:rPr>
          <w:rFonts w:ascii="Arial" w:hAnsi="Arial" w:cs="Arial"/>
          <w:color w:val="000000"/>
          <w:sz w:val="22"/>
          <w:szCs w:val="22"/>
          <w:lang w:val="de-DE"/>
        </w:rPr>
        <w:t>Die Kündigung aus wichtigem Grund bleibt unberührt.</w:t>
      </w:r>
    </w:p>
    <w:p w:rsidRPr="006D2264" w:rsidR="00BE71B4" w:rsidP="006D2264" w:rsidRDefault="00BE71B4" w14:paraId="4EF9D398"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Werden wesentliche Bestimmungen dieser Vereinbarung vom Lieferant verletzt, kann PVS bestehende Lieferverträge nach erfolgloser Abmahnung außerordentlich fristlos kündigen. Dem Lieferant stehen im Fall dieser Kündigung keine Ersatzansprüche gegen PVS zu. </w:t>
      </w:r>
    </w:p>
    <w:p w:rsidRPr="006D2264" w:rsidR="00316941" w:rsidP="002612A8" w:rsidRDefault="00316941" w14:paraId="61374B5A" w14:textId="77777777">
      <w:pPr>
        <w:pStyle w:val="Default"/>
        <w:jc w:val="both"/>
        <w:rPr>
          <w:rFonts w:ascii="Arial" w:hAnsi="Arial" w:cs="Arial"/>
          <w:sz w:val="22"/>
          <w:szCs w:val="22"/>
          <w:lang w:val="de-DE"/>
        </w:rPr>
      </w:pPr>
    </w:p>
    <w:p w:rsidRPr="006D2264" w:rsidR="004D6D05" w:rsidP="002612A8" w:rsidRDefault="004D6D05" w14:paraId="2152B36F" w14:textId="77777777">
      <w:pPr>
        <w:pStyle w:val="berschrift1"/>
        <w:numPr>
          <w:ilvl w:val="0"/>
          <w:numId w:val="18"/>
        </w:numPr>
        <w:spacing w:before="0" w:line="240" w:lineRule="auto"/>
        <w:ind w:right="-28"/>
        <w:jc w:val="both"/>
        <w:rPr>
          <w:rFonts w:ascii="Arial" w:hAnsi="Arial" w:cs="Arial"/>
          <w:b w:val="0"/>
          <w:color w:val="auto"/>
        </w:rPr>
      </w:pPr>
      <w:r w:rsidRPr="006D2264">
        <w:rPr>
          <w:rFonts w:ascii="Arial" w:hAnsi="Arial" w:cs="Arial"/>
          <w:b w:val="0"/>
          <w:color w:val="auto"/>
        </w:rPr>
        <w:t xml:space="preserve">Schlussbestimmungen </w:t>
      </w:r>
    </w:p>
    <w:p w:rsidRPr="006D2264" w:rsidR="00BE71B4" w:rsidP="006D2264" w:rsidRDefault="00BE71B4" w14:paraId="7CBA66D6"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Änderungen und Ergänzungen dieser Vereinbarung, einschließlich dieser Ziffer 9, bedürfen der Schriftform. </w:t>
      </w:r>
    </w:p>
    <w:p w:rsidRPr="006D2264" w:rsidR="00BE71B4" w:rsidP="006D2264" w:rsidRDefault="00BE71B4" w14:paraId="160824D1"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 xml:space="preserve">Sollten Bestimmungen dieser Vereinbarung ganz oder teilweise unwirksam sein, wird davon die Wirksamkeit der übrigen Bestimmungen nicht berührt; in diesem Fall werden die Partner eine wirksame Bestimmung vereinbaren, die dem wirtschaftlichen Zweck der unwirksamen Bestimmung am nächsten kommt. Entsprechendes gilt für etwaige Lücken. </w:t>
      </w:r>
    </w:p>
    <w:p w:rsidRPr="006D2264" w:rsidR="00BE71B4" w:rsidP="006D2264" w:rsidRDefault="00BE71B4" w14:paraId="5179302E" w14:textId="77777777">
      <w:pPr>
        <w:pStyle w:val="CM23"/>
        <w:spacing w:after="120" w:line="280" w:lineRule="atLeast"/>
        <w:ind w:right="270"/>
        <w:jc w:val="both"/>
        <w:rPr>
          <w:rFonts w:ascii="Arial" w:hAnsi="Arial" w:cs="Arial"/>
          <w:color w:val="000000"/>
          <w:sz w:val="22"/>
          <w:szCs w:val="22"/>
          <w:lang w:val="de-DE"/>
        </w:rPr>
      </w:pPr>
      <w:r w:rsidRPr="006D2264">
        <w:rPr>
          <w:rFonts w:ascii="Arial" w:hAnsi="Arial" w:cs="Arial"/>
          <w:color w:val="000000"/>
          <w:sz w:val="22"/>
          <w:szCs w:val="22"/>
          <w:lang w:val="de-DE"/>
        </w:rPr>
        <w:t>Diese Vereinbarung unterliegt deutschem Recht unter Ausschluss des Kollisionsrechts und des UN-Kaufrechts (CISG). Der ausschließliche Gerichtsstand für Vertragsstreitigkeiten ist Stuttgart.</w:t>
      </w:r>
    </w:p>
    <w:p w:rsidRPr="006D2264" w:rsidR="004D6D05" w:rsidP="006D2264" w:rsidRDefault="004D6D05" w14:paraId="313A2EC7" w14:textId="77777777">
      <w:pPr>
        <w:pStyle w:val="CM23"/>
        <w:spacing w:after="120" w:line="280" w:lineRule="atLeast"/>
        <w:ind w:right="270"/>
        <w:jc w:val="both"/>
        <w:rPr>
          <w:rFonts w:ascii="Arial" w:hAnsi="Arial" w:cs="Arial"/>
          <w:color w:val="000000"/>
          <w:sz w:val="22"/>
          <w:szCs w:val="22"/>
          <w:lang w:val="de-DE"/>
        </w:rPr>
      </w:pPr>
    </w:p>
    <w:p w:rsidRPr="00514CBC" w:rsidR="00514CBC" w:rsidRDefault="00514CBC" w14:paraId="20214882" w14:textId="77777777">
      <w:pPr>
        <w:rPr>
          <w:rFonts w:ascii="Arial" w:hAnsi="Arial" w:cs="Arial"/>
          <w:sz w:val="22"/>
          <w:szCs w:val="22"/>
        </w:rPr>
      </w:pPr>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43"/>
        <w:gridCol w:w="676"/>
        <w:gridCol w:w="2355"/>
        <w:gridCol w:w="2353"/>
      </w:tblGrid>
      <w:tr w:rsidRPr="006017CE" w:rsidR="00BE71B4" w:rsidTr="006017CE" w14:paraId="3CD3647B" w14:textId="77777777">
        <w:tc>
          <w:tcPr>
            <w:tcW w:w="4443" w:type="dxa"/>
            <w:tcBorders>
              <w:top w:val="nil"/>
              <w:left w:val="nil"/>
              <w:bottom w:val="nil"/>
              <w:right w:val="nil"/>
            </w:tcBorders>
            <w:shd w:val="clear" w:color="auto" w:fill="auto"/>
          </w:tcPr>
          <w:p w:rsidRPr="006017CE" w:rsidR="00BE71B4" w:rsidP="006017CE" w:rsidRDefault="00514CBC" w14:paraId="37E77041" w14:textId="77777777">
            <w:pPr>
              <w:pStyle w:val="Default"/>
              <w:rPr>
                <w:rFonts w:ascii="Arial" w:hAnsi="Arial" w:cs="Arial"/>
                <w:sz w:val="22"/>
                <w:szCs w:val="22"/>
                <w:lang w:val="de-DE"/>
              </w:rPr>
            </w:pPr>
            <w:r>
              <w:br w:type="page"/>
            </w:r>
            <w:r>
              <w:rPr>
                <w:rFonts w:ascii="Arial" w:hAnsi="Arial" w:cs="Arial"/>
                <w:sz w:val="22"/>
                <w:szCs w:val="22"/>
                <w:lang w:val="de-DE"/>
              </w:rPr>
              <w:br w:type="page"/>
            </w:r>
            <w:r w:rsidRPr="006017CE" w:rsidR="00BE71B4">
              <w:rPr>
                <w:rFonts w:ascii="Arial" w:hAnsi="Arial" w:cs="Arial"/>
                <w:sz w:val="22"/>
                <w:szCs w:val="22"/>
                <w:lang w:val="de-DE"/>
              </w:rPr>
              <w:t>Niedernhall, den _______________</w:t>
            </w:r>
          </w:p>
        </w:tc>
        <w:tc>
          <w:tcPr>
            <w:tcW w:w="676" w:type="dxa"/>
            <w:tcBorders>
              <w:top w:val="nil"/>
              <w:left w:val="nil"/>
              <w:bottom w:val="nil"/>
              <w:right w:val="nil"/>
            </w:tcBorders>
            <w:shd w:val="clear" w:color="auto" w:fill="auto"/>
          </w:tcPr>
          <w:p w:rsidRPr="006017CE" w:rsidR="00BE71B4" w:rsidP="006017CE" w:rsidRDefault="00BE71B4" w14:paraId="44CA3CF6" w14:textId="77777777">
            <w:pPr>
              <w:pStyle w:val="Default"/>
              <w:rPr>
                <w:rFonts w:ascii="Arial" w:hAnsi="Arial" w:cs="Arial"/>
                <w:sz w:val="22"/>
                <w:szCs w:val="22"/>
                <w:lang w:val="de-DE"/>
              </w:rPr>
            </w:pPr>
          </w:p>
        </w:tc>
        <w:tc>
          <w:tcPr>
            <w:tcW w:w="2355" w:type="dxa"/>
            <w:tcBorders>
              <w:top w:val="nil"/>
              <w:left w:val="nil"/>
              <w:right w:val="nil"/>
            </w:tcBorders>
            <w:shd w:val="clear" w:color="auto" w:fill="auto"/>
          </w:tcPr>
          <w:p w:rsidRPr="006017CE" w:rsidR="00BE71B4" w:rsidP="006017CE" w:rsidRDefault="00BE71B4" w14:paraId="1D9190EC" w14:textId="77777777">
            <w:pPr>
              <w:pStyle w:val="Default"/>
              <w:rPr>
                <w:rFonts w:ascii="Arial" w:hAnsi="Arial" w:cs="Arial"/>
                <w:sz w:val="22"/>
                <w:szCs w:val="22"/>
                <w:lang w:val="de-DE"/>
              </w:rPr>
            </w:pPr>
            <w:r w:rsidRPr="006017CE">
              <w:rPr>
                <w:rFonts w:ascii="Arial" w:hAnsi="Arial" w:cs="Arial"/>
                <w:sz w:val="22"/>
                <w:szCs w:val="22"/>
                <w:lang w:val="de-DE"/>
              </w:rPr>
              <w:t>(Ort)</w:t>
            </w:r>
          </w:p>
        </w:tc>
        <w:tc>
          <w:tcPr>
            <w:tcW w:w="2353" w:type="dxa"/>
            <w:tcBorders>
              <w:top w:val="nil"/>
              <w:left w:val="nil"/>
              <w:right w:val="nil"/>
            </w:tcBorders>
            <w:shd w:val="clear" w:color="auto" w:fill="auto"/>
          </w:tcPr>
          <w:p w:rsidRPr="006017CE" w:rsidR="00BE71B4" w:rsidP="006017CE" w:rsidRDefault="00BE71B4" w14:paraId="74716242" w14:textId="77777777">
            <w:pPr>
              <w:pStyle w:val="Default"/>
              <w:rPr>
                <w:rFonts w:ascii="Arial" w:hAnsi="Arial" w:cs="Arial"/>
                <w:sz w:val="22"/>
                <w:szCs w:val="22"/>
                <w:lang w:val="de-DE"/>
              </w:rPr>
            </w:pPr>
            <w:r w:rsidRPr="006017CE">
              <w:rPr>
                <w:rFonts w:ascii="Arial" w:hAnsi="Arial" w:cs="Arial"/>
                <w:sz w:val="22"/>
                <w:szCs w:val="22"/>
                <w:lang w:val="de-DE"/>
              </w:rPr>
              <w:t>,den</w:t>
            </w:r>
          </w:p>
        </w:tc>
      </w:tr>
      <w:tr w:rsidRPr="006017CE" w:rsidR="00BE71B4" w:rsidTr="006017CE" w14:paraId="6E11E8AE" w14:textId="77777777">
        <w:trPr>
          <w:trHeight w:val="1159"/>
        </w:trPr>
        <w:tc>
          <w:tcPr>
            <w:tcW w:w="4443" w:type="dxa"/>
            <w:tcBorders>
              <w:top w:val="nil"/>
              <w:left w:val="nil"/>
              <w:right w:val="nil"/>
            </w:tcBorders>
            <w:shd w:val="clear" w:color="auto" w:fill="auto"/>
          </w:tcPr>
          <w:p w:rsidRPr="006017CE" w:rsidR="00BE71B4" w:rsidP="006017CE" w:rsidRDefault="00BE71B4" w14:paraId="14C288BF" w14:textId="77777777">
            <w:pPr>
              <w:pStyle w:val="Default"/>
              <w:rPr>
                <w:rFonts w:ascii="Arial" w:hAnsi="Arial" w:cs="Arial"/>
                <w:sz w:val="22"/>
                <w:szCs w:val="22"/>
                <w:lang w:val="de-DE"/>
              </w:rPr>
            </w:pPr>
          </w:p>
        </w:tc>
        <w:tc>
          <w:tcPr>
            <w:tcW w:w="676" w:type="dxa"/>
            <w:tcBorders>
              <w:top w:val="nil"/>
              <w:left w:val="nil"/>
              <w:bottom w:val="nil"/>
              <w:right w:val="nil"/>
            </w:tcBorders>
            <w:shd w:val="clear" w:color="auto" w:fill="auto"/>
          </w:tcPr>
          <w:p w:rsidRPr="006017CE" w:rsidR="00BE71B4" w:rsidP="006017CE" w:rsidRDefault="00BE71B4" w14:paraId="0604B47F" w14:textId="77777777">
            <w:pPr>
              <w:pStyle w:val="Default"/>
              <w:rPr>
                <w:rFonts w:ascii="Arial" w:hAnsi="Arial" w:cs="Arial"/>
                <w:sz w:val="22"/>
                <w:szCs w:val="22"/>
                <w:lang w:val="de-DE"/>
              </w:rPr>
            </w:pPr>
          </w:p>
        </w:tc>
        <w:tc>
          <w:tcPr>
            <w:tcW w:w="2355" w:type="dxa"/>
            <w:tcBorders>
              <w:left w:val="nil"/>
              <w:right w:val="nil"/>
            </w:tcBorders>
            <w:shd w:val="clear" w:color="auto" w:fill="auto"/>
          </w:tcPr>
          <w:p w:rsidRPr="006017CE" w:rsidR="00BE71B4" w:rsidP="006017CE" w:rsidRDefault="00BE71B4" w14:paraId="7D8D2CF2" w14:textId="77777777">
            <w:pPr>
              <w:pStyle w:val="Default"/>
              <w:rPr>
                <w:rFonts w:ascii="Arial" w:hAnsi="Arial" w:cs="Arial"/>
                <w:sz w:val="22"/>
                <w:szCs w:val="22"/>
                <w:lang w:val="de-DE"/>
              </w:rPr>
            </w:pPr>
          </w:p>
        </w:tc>
        <w:tc>
          <w:tcPr>
            <w:tcW w:w="2353" w:type="dxa"/>
            <w:tcBorders>
              <w:left w:val="nil"/>
              <w:right w:val="nil"/>
            </w:tcBorders>
            <w:shd w:val="clear" w:color="auto" w:fill="auto"/>
          </w:tcPr>
          <w:p w:rsidRPr="006017CE" w:rsidR="00BE71B4" w:rsidP="006017CE" w:rsidRDefault="00BE71B4" w14:paraId="2C0244B0" w14:textId="77777777">
            <w:pPr>
              <w:pStyle w:val="Default"/>
              <w:rPr>
                <w:rFonts w:ascii="Arial" w:hAnsi="Arial" w:cs="Arial"/>
                <w:sz w:val="22"/>
                <w:szCs w:val="22"/>
                <w:lang w:val="de-DE"/>
              </w:rPr>
            </w:pPr>
          </w:p>
        </w:tc>
      </w:tr>
      <w:tr w:rsidRPr="006017CE" w:rsidR="00BE71B4" w:rsidTr="006017CE" w14:paraId="41CAB911" w14:textId="77777777">
        <w:tc>
          <w:tcPr>
            <w:tcW w:w="4443" w:type="dxa"/>
            <w:tcBorders>
              <w:left w:val="nil"/>
              <w:bottom w:val="nil"/>
              <w:right w:val="nil"/>
            </w:tcBorders>
            <w:shd w:val="clear" w:color="auto" w:fill="auto"/>
          </w:tcPr>
          <w:p w:rsidRPr="006017CE" w:rsidR="00BE71B4" w:rsidP="006017CE" w:rsidRDefault="00BE71B4" w14:paraId="401845C2" w14:textId="77777777">
            <w:pPr>
              <w:pStyle w:val="Default"/>
              <w:rPr>
                <w:rFonts w:ascii="Arial" w:hAnsi="Arial" w:cs="Arial"/>
                <w:b/>
                <w:sz w:val="22"/>
                <w:szCs w:val="22"/>
                <w:lang w:val="de-DE"/>
              </w:rPr>
            </w:pPr>
            <w:r w:rsidRPr="006017CE">
              <w:rPr>
                <w:rFonts w:ascii="Arial" w:hAnsi="Arial" w:cs="Arial"/>
                <w:b/>
                <w:sz w:val="22"/>
                <w:szCs w:val="22"/>
                <w:lang w:val="de-DE"/>
              </w:rPr>
              <w:t>PVS-Kunststofftechnik GmbH &amp; Co. KG</w:t>
            </w:r>
          </w:p>
          <w:p w:rsidRPr="006017CE" w:rsidR="00BE71B4" w:rsidP="006017CE" w:rsidRDefault="006D2264" w14:paraId="7E3908B4" w14:textId="77777777">
            <w:pPr>
              <w:pStyle w:val="Default"/>
              <w:rPr>
                <w:rFonts w:ascii="Arial" w:hAnsi="Arial" w:cs="Arial"/>
                <w:sz w:val="18"/>
                <w:szCs w:val="18"/>
                <w:lang w:val="de-DE"/>
              </w:rPr>
            </w:pPr>
            <w:proofErr w:type="spellStart"/>
            <w:r w:rsidRPr="006017CE">
              <w:rPr>
                <w:rFonts w:ascii="Arial" w:hAnsi="Arial" w:cs="Arial"/>
                <w:sz w:val="18"/>
                <w:szCs w:val="18"/>
              </w:rPr>
              <w:t>Bereichsleiter</w:t>
            </w:r>
            <w:proofErr w:type="spellEnd"/>
            <w:r w:rsidRPr="006017CE">
              <w:rPr>
                <w:rFonts w:ascii="Arial" w:hAnsi="Arial" w:cs="Arial"/>
                <w:sz w:val="18"/>
                <w:szCs w:val="18"/>
              </w:rPr>
              <w:t xml:space="preserve"> </w:t>
            </w:r>
            <w:proofErr w:type="spellStart"/>
            <w:r w:rsidRPr="006017CE">
              <w:rPr>
                <w:rFonts w:ascii="Arial" w:hAnsi="Arial" w:cs="Arial"/>
                <w:sz w:val="18"/>
                <w:szCs w:val="18"/>
              </w:rPr>
              <w:t>Qualität</w:t>
            </w:r>
            <w:r w:rsidR="00514CBC">
              <w:rPr>
                <w:rFonts w:ascii="Arial" w:hAnsi="Arial" w:cs="Arial"/>
                <w:sz w:val="18"/>
                <w:szCs w:val="18"/>
              </w:rPr>
              <w:t>s</w:t>
            </w:r>
            <w:r w:rsidRPr="006017CE">
              <w:rPr>
                <w:rFonts w:ascii="Arial" w:hAnsi="Arial" w:cs="Arial"/>
                <w:sz w:val="18"/>
                <w:szCs w:val="18"/>
              </w:rPr>
              <w:t>management</w:t>
            </w:r>
            <w:proofErr w:type="spellEnd"/>
          </w:p>
        </w:tc>
        <w:tc>
          <w:tcPr>
            <w:tcW w:w="676" w:type="dxa"/>
            <w:tcBorders>
              <w:top w:val="nil"/>
              <w:left w:val="nil"/>
              <w:bottom w:val="nil"/>
              <w:right w:val="nil"/>
            </w:tcBorders>
            <w:shd w:val="clear" w:color="auto" w:fill="auto"/>
          </w:tcPr>
          <w:p w:rsidRPr="006017CE" w:rsidR="00BE71B4" w:rsidP="006017CE" w:rsidRDefault="00BE71B4" w14:paraId="6D0FCA70" w14:textId="77777777">
            <w:pPr>
              <w:pStyle w:val="Default"/>
              <w:rPr>
                <w:rFonts w:ascii="Arial" w:hAnsi="Arial" w:cs="Arial"/>
                <w:sz w:val="22"/>
                <w:szCs w:val="22"/>
                <w:lang w:val="de-DE"/>
              </w:rPr>
            </w:pPr>
          </w:p>
        </w:tc>
        <w:tc>
          <w:tcPr>
            <w:tcW w:w="4708" w:type="dxa"/>
            <w:gridSpan w:val="2"/>
            <w:tcBorders>
              <w:left w:val="nil"/>
              <w:bottom w:val="nil"/>
              <w:right w:val="nil"/>
            </w:tcBorders>
            <w:shd w:val="clear" w:color="auto" w:fill="auto"/>
          </w:tcPr>
          <w:p w:rsidRPr="006017CE" w:rsidR="00BE71B4" w:rsidP="006017CE" w:rsidRDefault="00BE71B4" w14:paraId="11D61E01" w14:textId="77777777">
            <w:pPr>
              <w:pStyle w:val="Default"/>
              <w:rPr>
                <w:rFonts w:ascii="Arial" w:hAnsi="Arial" w:cs="Arial"/>
                <w:b/>
                <w:sz w:val="22"/>
                <w:szCs w:val="22"/>
                <w:lang w:val="de-DE"/>
              </w:rPr>
            </w:pPr>
            <w:r w:rsidRPr="006017CE">
              <w:rPr>
                <w:rFonts w:ascii="Arial" w:hAnsi="Arial" w:cs="Arial"/>
                <w:b/>
                <w:sz w:val="22"/>
                <w:szCs w:val="22"/>
                <w:lang w:val="de-DE"/>
              </w:rPr>
              <w:t>Lieferant</w:t>
            </w:r>
          </w:p>
          <w:p w:rsidRPr="006017CE" w:rsidR="00BE71B4" w:rsidP="006017CE" w:rsidRDefault="00BE71B4" w14:paraId="5E49D4D1" w14:textId="77777777">
            <w:pPr>
              <w:pStyle w:val="Default"/>
              <w:rPr>
                <w:rFonts w:ascii="Arial" w:hAnsi="Arial" w:cs="Arial"/>
                <w:sz w:val="18"/>
                <w:szCs w:val="22"/>
                <w:lang w:val="de-DE"/>
              </w:rPr>
            </w:pPr>
            <w:r w:rsidRPr="006017CE">
              <w:rPr>
                <w:rFonts w:ascii="Arial" w:hAnsi="Arial" w:cs="Arial"/>
                <w:sz w:val="18"/>
                <w:szCs w:val="22"/>
                <w:lang w:val="de-DE"/>
              </w:rPr>
              <w:t>Vertriebsleitung</w:t>
            </w:r>
          </w:p>
          <w:p w:rsidRPr="006017CE" w:rsidR="00BE71B4" w:rsidP="006017CE" w:rsidRDefault="00BE71B4" w14:paraId="51764891" w14:textId="77777777">
            <w:pPr>
              <w:pStyle w:val="Default"/>
              <w:rPr>
                <w:rFonts w:ascii="Arial" w:hAnsi="Arial" w:cs="Arial"/>
                <w:sz w:val="22"/>
                <w:szCs w:val="22"/>
                <w:lang w:val="de-DE"/>
              </w:rPr>
            </w:pPr>
            <w:r w:rsidRPr="006017CE">
              <w:rPr>
                <w:rFonts w:ascii="Arial" w:hAnsi="Arial" w:cs="Arial"/>
                <w:sz w:val="16"/>
                <w:szCs w:val="22"/>
                <w:lang w:val="de-DE"/>
              </w:rPr>
              <w:t>(Firmenstempel)</w:t>
            </w:r>
          </w:p>
        </w:tc>
      </w:tr>
      <w:tr w:rsidRPr="006017CE" w:rsidR="006D2264" w:rsidTr="006017CE" w14:paraId="4BD56596" w14:textId="77777777">
        <w:trPr>
          <w:trHeight w:val="625"/>
        </w:trPr>
        <w:tc>
          <w:tcPr>
            <w:tcW w:w="4443" w:type="dxa"/>
            <w:tcBorders>
              <w:top w:val="nil"/>
              <w:left w:val="nil"/>
              <w:bottom w:val="nil"/>
              <w:right w:val="nil"/>
            </w:tcBorders>
            <w:shd w:val="clear" w:color="auto" w:fill="auto"/>
          </w:tcPr>
          <w:p w:rsidRPr="006017CE" w:rsidR="006D2264" w:rsidP="006017CE" w:rsidRDefault="006D2264" w14:paraId="192AAB94" w14:textId="77777777">
            <w:pPr>
              <w:pStyle w:val="Default"/>
              <w:rPr>
                <w:rFonts w:ascii="Arial" w:hAnsi="Arial" w:cs="Arial"/>
                <w:sz w:val="22"/>
                <w:szCs w:val="22"/>
                <w:lang w:val="de-DE"/>
              </w:rPr>
            </w:pPr>
          </w:p>
        </w:tc>
        <w:tc>
          <w:tcPr>
            <w:tcW w:w="676" w:type="dxa"/>
            <w:tcBorders>
              <w:top w:val="nil"/>
              <w:left w:val="nil"/>
              <w:bottom w:val="nil"/>
              <w:right w:val="nil"/>
            </w:tcBorders>
            <w:shd w:val="clear" w:color="auto" w:fill="auto"/>
          </w:tcPr>
          <w:p w:rsidRPr="006017CE" w:rsidR="006D2264" w:rsidP="006017CE" w:rsidRDefault="006D2264" w14:paraId="1504FD8C" w14:textId="77777777">
            <w:pPr>
              <w:pStyle w:val="Default"/>
              <w:rPr>
                <w:rFonts w:ascii="Arial" w:hAnsi="Arial" w:cs="Arial"/>
                <w:sz w:val="22"/>
                <w:szCs w:val="22"/>
                <w:lang w:val="de-DE"/>
              </w:rPr>
            </w:pPr>
          </w:p>
        </w:tc>
        <w:tc>
          <w:tcPr>
            <w:tcW w:w="2355" w:type="dxa"/>
            <w:tcBorders>
              <w:top w:val="nil"/>
              <w:left w:val="nil"/>
              <w:bottom w:val="nil"/>
              <w:right w:val="nil"/>
            </w:tcBorders>
            <w:shd w:val="clear" w:color="auto" w:fill="auto"/>
          </w:tcPr>
          <w:p w:rsidRPr="006017CE" w:rsidR="006D2264" w:rsidP="006017CE" w:rsidRDefault="006D2264" w14:paraId="7B7FA0D9" w14:textId="77777777">
            <w:pPr>
              <w:pStyle w:val="Default"/>
              <w:rPr>
                <w:rFonts w:ascii="Arial" w:hAnsi="Arial" w:cs="Arial"/>
                <w:sz w:val="22"/>
                <w:szCs w:val="22"/>
                <w:lang w:val="de-DE"/>
              </w:rPr>
            </w:pPr>
          </w:p>
        </w:tc>
        <w:tc>
          <w:tcPr>
            <w:tcW w:w="2353" w:type="dxa"/>
            <w:tcBorders>
              <w:top w:val="nil"/>
              <w:left w:val="nil"/>
              <w:bottom w:val="nil"/>
              <w:right w:val="nil"/>
            </w:tcBorders>
            <w:shd w:val="clear" w:color="auto" w:fill="auto"/>
          </w:tcPr>
          <w:p w:rsidRPr="006017CE" w:rsidR="006D2264" w:rsidP="006017CE" w:rsidRDefault="006D2264" w14:paraId="6A4A9F7D" w14:textId="77777777">
            <w:pPr>
              <w:pStyle w:val="Default"/>
              <w:rPr>
                <w:rFonts w:ascii="Arial" w:hAnsi="Arial" w:cs="Arial"/>
                <w:sz w:val="22"/>
                <w:szCs w:val="22"/>
                <w:lang w:val="de-DE"/>
              </w:rPr>
            </w:pPr>
          </w:p>
        </w:tc>
      </w:tr>
      <w:tr w:rsidRPr="006017CE" w:rsidR="00BE71B4" w:rsidTr="006017CE" w14:paraId="51482D9A" w14:textId="77777777">
        <w:trPr>
          <w:trHeight w:val="625"/>
        </w:trPr>
        <w:tc>
          <w:tcPr>
            <w:tcW w:w="4443" w:type="dxa"/>
            <w:tcBorders>
              <w:top w:val="nil"/>
              <w:left w:val="nil"/>
              <w:bottom w:val="nil"/>
              <w:right w:val="nil"/>
            </w:tcBorders>
            <w:shd w:val="clear" w:color="auto" w:fill="auto"/>
          </w:tcPr>
          <w:p w:rsidRPr="006017CE" w:rsidR="00BE71B4" w:rsidP="006017CE" w:rsidRDefault="00BE71B4" w14:paraId="54A709E7" w14:textId="77777777">
            <w:pPr>
              <w:pStyle w:val="Default"/>
              <w:rPr>
                <w:rFonts w:ascii="Arial" w:hAnsi="Arial" w:cs="Arial"/>
                <w:sz w:val="22"/>
                <w:szCs w:val="22"/>
                <w:lang w:val="de-DE"/>
              </w:rPr>
            </w:pPr>
          </w:p>
        </w:tc>
        <w:tc>
          <w:tcPr>
            <w:tcW w:w="676" w:type="dxa"/>
            <w:tcBorders>
              <w:top w:val="nil"/>
              <w:left w:val="nil"/>
              <w:bottom w:val="nil"/>
              <w:right w:val="nil"/>
            </w:tcBorders>
            <w:shd w:val="clear" w:color="auto" w:fill="auto"/>
          </w:tcPr>
          <w:p w:rsidRPr="006017CE" w:rsidR="00BE71B4" w:rsidP="006017CE" w:rsidRDefault="00BE71B4" w14:paraId="2733B7AA" w14:textId="77777777">
            <w:pPr>
              <w:pStyle w:val="Default"/>
              <w:rPr>
                <w:rFonts w:ascii="Arial" w:hAnsi="Arial" w:cs="Arial"/>
                <w:sz w:val="22"/>
                <w:szCs w:val="22"/>
                <w:lang w:val="de-DE"/>
              </w:rPr>
            </w:pPr>
          </w:p>
        </w:tc>
        <w:tc>
          <w:tcPr>
            <w:tcW w:w="2355" w:type="dxa"/>
            <w:tcBorders>
              <w:top w:val="nil"/>
              <w:left w:val="nil"/>
              <w:bottom w:val="nil"/>
              <w:right w:val="nil"/>
            </w:tcBorders>
            <w:shd w:val="clear" w:color="auto" w:fill="auto"/>
          </w:tcPr>
          <w:p w:rsidRPr="006017CE" w:rsidR="00BE71B4" w:rsidP="006017CE" w:rsidRDefault="00BE71B4" w14:paraId="0619B8F2" w14:textId="77777777">
            <w:pPr>
              <w:pStyle w:val="Default"/>
              <w:rPr>
                <w:rFonts w:ascii="Arial" w:hAnsi="Arial" w:cs="Arial"/>
                <w:sz w:val="22"/>
                <w:szCs w:val="22"/>
                <w:lang w:val="de-DE"/>
              </w:rPr>
            </w:pPr>
          </w:p>
        </w:tc>
        <w:tc>
          <w:tcPr>
            <w:tcW w:w="2353" w:type="dxa"/>
            <w:tcBorders>
              <w:top w:val="nil"/>
              <w:left w:val="nil"/>
              <w:bottom w:val="nil"/>
              <w:right w:val="nil"/>
            </w:tcBorders>
            <w:shd w:val="clear" w:color="auto" w:fill="auto"/>
          </w:tcPr>
          <w:p w:rsidRPr="006017CE" w:rsidR="00BE71B4" w:rsidP="006017CE" w:rsidRDefault="00BE71B4" w14:paraId="23D8DAA2" w14:textId="77777777">
            <w:pPr>
              <w:pStyle w:val="Default"/>
              <w:rPr>
                <w:rFonts w:ascii="Arial" w:hAnsi="Arial" w:cs="Arial"/>
                <w:sz w:val="22"/>
                <w:szCs w:val="22"/>
                <w:lang w:val="de-DE"/>
              </w:rPr>
            </w:pPr>
          </w:p>
        </w:tc>
      </w:tr>
      <w:tr w:rsidRPr="006017CE" w:rsidR="00BE71B4" w:rsidTr="006017CE" w14:paraId="61A0000D" w14:textId="77777777">
        <w:tc>
          <w:tcPr>
            <w:tcW w:w="4443" w:type="dxa"/>
            <w:tcBorders>
              <w:top w:val="nil"/>
              <w:left w:val="nil"/>
              <w:bottom w:val="nil"/>
              <w:right w:val="nil"/>
            </w:tcBorders>
            <w:shd w:val="clear" w:color="auto" w:fill="auto"/>
          </w:tcPr>
          <w:p w:rsidRPr="006017CE" w:rsidR="00BE71B4" w:rsidP="006017CE" w:rsidRDefault="00BE71B4" w14:paraId="590A41FD" w14:textId="77777777">
            <w:pPr>
              <w:pStyle w:val="Default"/>
              <w:rPr>
                <w:rFonts w:ascii="Arial" w:hAnsi="Arial" w:cs="Arial"/>
                <w:sz w:val="22"/>
                <w:szCs w:val="22"/>
                <w:lang w:val="de-DE"/>
              </w:rPr>
            </w:pPr>
            <w:r w:rsidRPr="006017CE">
              <w:rPr>
                <w:rFonts w:ascii="Arial" w:hAnsi="Arial" w:cs="Arial"/>
                <w:sz w:val="22"/>
                <w:szCs w:val="22"/>
                <w:lang w:val="de-DE"/>
              </w:rPr>
              <w:t>Niedernhall, den _______________</w:t>
            </w:r>
          </w:p>
        </w:tc>
        <w:tc>
          <w:tcPr>
            <w:tcW w:w="676" w:type="dxa"/>
            <w:tcBorders>
              <w:top w:val="nil"/>
              <w:left w:val="nil"/>
              <w:bottom w:val="nil"/>
              <w:right w:val="nil"/>
            </w:tcBorders>
            <w:shd w:val="clear" w:color="auto" w:fill="auto"/>
          </w:tcPr>
          <w:p w:rsidRPr="006017CE" w:rsidR="00BE71B4" w:rsidP="006017CE" w:rsidRDefault="00BE71B4" w14:paraId="799266F7" w14:textId="77777777">
            <w:pPr>
              <w:pStyle w:val="Default"/>
              <w:rPr>
                <w:rFonts w:ascii="Arial" w:hAnsi="Arial" w:cs="Arial"/>
                <w:sz w:val="22"/>
                <w:szCs w:val="22"/>
                <w:lang w:val="de-DE"/>
              </w:rPr>
            </w:pPr>
          </w:p>
        </w:tc>
        <w:tc>
          <w:tcPr>
            <w:tcW w:w="2355" w:type="dxa"/>
            <w:tcBorders>
              <w:top w:val="nil"/>
              <w:left w:val="nil"/>
              <w:right w:val="nil"/>
            </w:tcBorders>
            <w:shd w:val="clear" w:color="auto" w:fill="auto"/>
          </w:tcPr>
          <w:p w:rsidRPr="006017CE" w:rsidR="00BE71B4" w:rsidP="006017CE" w:rsidRDefault="00BE71B4" w14:paraId="00850CB1" w14:textId="77777777">
            <w:pPr>
              <w:pStyle w:val="Default"/>
              <w:rPr>
                <w:rFonts w:ascii="Arial" w:hAnsi="Arial" w:cs="Arial"/>
                <w:sz w:val="22"/>
                <w:szCs w:val="22"/>
                <w:lang w:val="de-DE"/>
              </w:rPr>
            </w:pPr>
            <w:r w:rsidRPr="006017CE">
              <w:rPr>
                <w:rFonts w:ascii="Arial" w:hAnsi="Arial" w:cs="Arial"/>
                <w:sz w:val="22"/>
                <w:szCs w:val="22"/>
                <w:lang w:val="de-DE"/>
              </w:rPr>
              <w:t>(Ort)</w:t>
            </w:r>
          </w:p>
        </w:tc>
        <w:tc>
          <w:tcPr>
            <w:tcW w:w="2353" w:type="dxa"/>
            <w:tcBorders>
              <w:top w:val="nil"/>
              <w:left w:val="nil"/>
              <w:right w:val="nil"/>
            </w:tcBorders>
            <w:shd w:val="clear" w:color="auto" w:fill="auto"/>
          </w:tcPr>
          <w:p w:rsidRPr="006017CE" w:rsidR="00BE71B4" w:rsidP="006017CE" w:rsidRDefault="00BE71B4" w14:paraId="0B4498A1" w14:textId="77777777">
            <w:pPr>
              <w:pStyle w:val="Default"/>
              <w:rPr>
                <w:rFonts w:ascii="Arial" w:hAnsi="Arial" w:cs="Arial"/>
                <w:sz w:val="22"/>
                <w:szCs w:val="22"/>
                <w:lang w:val="de-DE"/>
              </w:rPr>
            </w:pPr>
            <w:r w:rsidRPr="006017CE">
              <w:rPr>
                <w:rFonts w:ascii="Arial" w:hAnsi="Arial" w:cs="Arial"/>
                <w:sz w:val="22"/>
                <w:szCs w:val="22"/>
                <w:lang w:val="de-DE"/>
              </w:rPr>
              <w:t>,den</w:t>
            </w:r>
          </w:p>
        </w:tc>
      </w:tr>
      <w:tr w:rsidRPr="006017CE" w:rsidR="00BE71B4" w:rsidTr="006017CE" w14:paraId="63C629CA" w14:textId="77777777">
        <w:trPr>
          <w:trHeight w:val="1118"/>
        </w:trPr>
        <w:tc>
          <w:tcPr>
            <w:tcW w:w="4443" w:type="dxa"/>
            <w:tcBorders>
              <w:top w:val="nil"/>
              <w:left w:val="nil"/>
              <w:right w:val="nil"/>
            </w:tcBorders>
            <w:shd w:val="clear" w:color="auto" w:fill="auto"/>
          </w:tcPr>
          <w:p w:rsidRPr="006017CE" w:rsidR="00BE71B4" w:rsidP="006017CE" w:rsidRDefault="00BE71B4" w14:paraId="522ED477" w14:textId="77777777">
            <w:pPr>
              <w:pStyle w:val="Default"/>
              <w:rPr>
                <w:rFonts w:ascii="Arial" w:hAnsi="Arial" w:cs="Arial"/>
                <w:sz w:val="22"/>
                <w:szCs w:val="22"/>
                <w:lang w:val="de-DE"/>
              </w:rPr>
            </w:pPr>
          </w:p>
        </w:tc>
        <w:tc>
          <w:tcPr>
            <w:tcW w:w="676" w:type="dxa"/>
            <w:tcBorders>
              <w:top w:val="nil"/>
              <w:left w:val="nil"/>
              <w:bottom w:val="nil"/>
              <w:right w:val="nil"/>
            </w:tcBorders>
            <w:shd w:val="clear" w:color="auto" w:fill="auto"/>
          </w:tcPr>
          <w:p w:rsidRPr="006017CE" w:rsidR="00BE71B4" w:rsidP="006017CE" w:rsidRDefault="00BE71B4" w14:paraId="6999C460" w14:textId="77777777">
            <w:pPr>
              <w:pStyle w:val="Default"/>
              <w:rPr>
                <w:rFonts w:ascii="Arial" w:hAnsi="Arial" w:cs="Arial"/>
                <w:sz w:val="22"/>
                <w:szCs w:val="22"/>
                <w:lang w:val="de-DE"/>
              </w:rPr>
            </w:pPr>
          </w:p>
        </w:tc>
        <w:tc>
          <w:tcPr>
            <w:tcW w:w="2355" w:type="dxa"/>
            <w:tcBorders>
              <w:left w:val="nil"/>
              <w:right w:val="nil"/>
            </w:tcBorders>
            <w:shd w:val="clear" w:color="auto" w:fill="auto"/>
          </w:tcPr>
          <w:p w:rsidRPr="006017CE" w:rsidR="00BE71B4" w:rsidP="006017CE" w:rsidRDefault="00BE71B4" w14:paraId="4B0F8D56" w14:textId="77777777">
            <w:pPr>
              <w:pStyle w:val="Default"/>
              <w:rPr>
                <w:rFonts w:ascii="Arial" w:hAnsi="Arial" w:cs="Arial"/>
                <w:sz w:val="22"/>
                <w:szCs w:val="22"/>
                <w:lang w:val="de-DE"/>
              </w:rPr>
            </w:pPr>
          </w:p>
        </w:tc>
        <w:tc>
          <w:tcPr>
            <w:tcW w:w="2353" w:type="dxa"/>
            <w:tcBorders>
              <w:left w:val="nil"/>
              <w:right w:val="nil"/>
            </w:tcBorders>
            <w:shd w:val="clear" w:color="auto" w:fill="auto"/>
          </w:tcPr>
          <w:p w:rsidRPr="006017CE" w:rsidR="00BE71B4" w:rsidP="006017CE" w:rsidRDefault="00BE71B4" w14:paraId="2EADFCC0" w14:textId="77777777">
            <w:pPr>
              <w:pStyle w:val="Default"/>
              <w:rPr>
                <w:rFonts w:ascii="Arial" w:hAnsi="Arial" w:cs="Arial"/>
                <w:sz w:val="22"/>
                <w:szCs w:val="22"/>
                <w:lang w:val="de-DE"/>
              </w:rPr>
            </w:pPr>
          </w:p>
        </w:tc>
      </w:tr>
      <w:tr w:rsidRPr="006017CE" w:rsidR="00BE71B4" w:rsidTr="006017CE" w14:paraId="0A3FEB1E" w14:textId="77777777">
        <w:tc>
          <w:tcPr>
            <w:tcW w:w="4443" w:type="dxa"/>
            <w:tcBorders>
              <w:left w:val="nil"/>
              <w:bottom w:val="nil"/>
              <w:right w:val="nil"/>
            </w:tcBorders>
            <w:shd w:val="clear" w:color="auto" w:fill="auto"/>
          </w:tcPr>
          <w:p w:rsidRPr="006017CE" w:rsidR="00BE71B4" w:rsidP="006017CE" w:rsidRDefault="00BE71B4" w14:paraId="443E14A2" w14:textId="77777777">
            <w:pPr>
              <w:pStyle w:val="Default"/>
              <w:rPr>
                <w:rFonts w:ascii="Arial" w:hAnsi="Arial" w:cs="Arial"/>
                <w:b/>
                <w:sz w:val="22"/>
                <w:szCs w:val="22"/>
                <w:lang w:val="de-DE"/>
              </w:rPr>
            </w:pPr>
            <w:r w:rsidRPr="006017CE">
              <w:rPr>
                <w:rFonts w:ascii="Arial" w:hAnsi="Arial" w:cs="Arial"/>
                <w:b/>
                <w:sz w:val="22"/>
                <w:szCs w:val="22"/>
                <w:lang w:val="de-DE"/>
              </w:rPr>
              <w:t>PVS-Kunststofftechnik GmbH &amp; Co. KG</w:t>
            </w:r>
          </w:p>
          <w:p w:rsidRPr="006017CE" w:rsidR="006D2264" w:rsidP="006017CE" w:rsidRDefault="006D2264" w14:paraId="1CAA540F" w14:textId="77777777">
            <w:pPr>
              <w:autoSpaceDE w:val="0"/>
              <w:autoSpaceDN w:val="0"/>
              <w:rPr>
                <w:sz w:val="18"/>
                <w:szCs w:val="18"/>
              </w:rPr>
            </w:pPr>
            <w:r w:rsidRPr="006017CE">
              <w:rPr>
                <w:rFonts w:ascii="Arial" w:hAnsi="Arial" w:cs="Arial"/>
                <w:sz w:val="18"/>
                <w:szCs w:val="18"/>
              </w:rPr>
              <w:t>Leiter Einkauf und Materialwirtschaft</w:t>
            </w:r>
          </w:p>
          <w:p w:rsidRPr="006017CE" w:rsidR="00BE71B4" w:rsidP="006017CE" w:rsidRDefault="00BE71B4" w14:paraId="4D6788AF" w14:textId="77777777">
            <w:pPr>
              <w:pStyle w:val="Default"/>
              <w:rPr>
                <w:rFonts w:ascii="Arial" w:hAnsi="Arial" w:cs="Arial"/>
                <w:sz w:val="22"/>
                <w:szCs w:val="22"/>
                <w:lang w:val="de-DE"/>
              </w:rPr>
            </w:pPr>
          </w:p>
        </w:tc>
        <w:tc>
          <w:tcPr>
            <w:tcW w:w="676" w:type="dxa"/>
            <w:tcBorders>
              <w:top w:val="nil"/>
              <w:left w:val="nil"/>
              <w:bottom w:val="nil"/>
              <w:right w:val="nil"/>
            </w:tcBorders>
            <w:shd w:val="clear" w:color="auto" w:fill="auto"/>
          </w:tcPr>
          <w:p w:rsidRPr="006017CE" w:rsidR="00BE71B4" w:rsidP="006017CE" w:rsidRDefault="00BE71B4" w14:paraId="17F3751F" w14:textId="77777777">
            <w:pPr>
              <w:pStyle w:val="Default"/>
              <w:rPr>
                <w:rFonts w:ascii="Arial" w:hAnsi="Arial" w:cs="Arial"/>
                <w:sz w:val="22"/>
                <w:szCs w:val="22"/>
                <w:lang w:val="de-DE"/>
              </w:rPr>
            </w:pPr>
          </w:p>
        </w:tc>
        <w:tc>
          <w:tcPr>
            <w:tcW w:w="4708" w:type="dxa"/>
            <w:gridSpan w:val="2"/>
            <w:tcBorders>
              <w:left w:val="nil"/>
              <w:bottom w:val="nil"/>
              <w:right w:val="nil"/>
            </w:tcBorders>
            <w:shd w:val="clear" w:color="auto" w:fill="auto"/>
          </w:tcPr>
          <w:p w:rsidRPr="006017CE" w:rsidR="00BE71B4" w:rsidP="006017CE" w:rsidRDefault="00BE71B4" w14:paraId="71E0EE0A" w14:textId="77777777">
            <w:pPr>
              <w:pStyle w:val="Default"/>
              <w:rPr>
                <w:rFonts w:ascii="Arial" w:hAnsi="Arial" w:cs="Arial"/>
                <w:b/>
                <w:sz w:val="22"/>
                <w:szCs w:val="22"/>
                <w:lang w:val="de-DE"/>
              </w:rPr>
            </w:pPr>
            <w:r w:rsidRPr="006017CE">
              <w:rPr>
                <w:rFonts w:ascii="Arial" w:hAnsi="Arial" w:cs="Arial"/>
                <w:b/>
                <w:sz w:val="22"/>
                <w:szCs w:val="22"/>
                <w:lang w:val="de-DE"/>
              </w:rPr>
              <w:t>Lieferant</w:t>
            </w:r>
          </w:p>
          <w:p w:rsidRPr="006017CE" w:rsidR="00BE71B4" w:rsidP="006017CE" w:rsidRDefault="00BE71B4" w14:paraId="5D18F649" w14:textId="77777777">
            <w:pPr>
              <w:pStyle w:val="Default"/>
              <w:rPr>
                <w:rFonts w:ascii="Arial" w:hAnsi="Arial" w:cs="Arial"/>
                <w:sz w:val="18"/>
                <w:szCs w:val="22"/>
                <w:lang w:val="de-DE"/>
              </w:rPr>
            </w:pPr>
            <w:r w:rsidRPr="006017CE">
              <w:rPr>
                <w:rFonts w:ascii="Arial" w:hAnsi="Arial" w:cs="Arial"/>
                <w:sz w:val="18"/>
                <w:szCs w:val="22"/>
                <w:lang w:val="de-DE"/>
              </w:rPr>
              <w:t>Qualitätsleitung</w:t>
            </w:r>
          </w:p>
          <w:p w:rsidRPr="006017CE" w:rsidR="00BE71B4" w:rsidP="006017CE" w:rsidRDefault="00BE71B4" w14:paraId="21AD23B7" w14:textId="77777777">
            <w:pPr>
              <w:pStyle w:val="Default"/>
              <w:rPr>
                <w:rFonts w:ascii="Arial" w:hAnsi="Arial" w:cs="Arial"/>
                <w:sz w:val="22"/>
                <w:szCs w:val="22"/>
                <w:lang w:val="de-DE"/>
              </w:rPr>
            </w:pPr>
            <w:r w:rsidRPr="006017CE">
              <w:rPr>
                <w:rFonts w:ascii="Arial" w:hAnsi="Arial" w:cs="Arial"/>
                <w:sz w:val="16"/>
                <w:szCs w:val="22"/>
                <w:lang w:val="de-DE"/>
              </w:rPr>
              <w:t>(Firmenstempel)</w:t>
            </w:r>
          </w:p>
        </w:tc>
      </w:tr>
    </w:tbl>
    <w:p w:rsidRPr="006D2264" w:rsidR="00BE71B4" w:rsidP="00BE71B4" w:rsidRDefault="00BE71B4" w14:paraId="512B83E3" w14:textId="77777777">
      <w:pPr>
        <w:pStyle w:val="vccustomheading"/>
        <w:rPr>
          <w:rStyle w:val="Fett"/>
          <w:rFonts w:ascii="Arial" w:hAnsi="Arial" w:cs="Arial"/>
          <w:sz w:val="22"/>
          <w:szCs w:val="22"/>
        </w:rPr>
      </w:pPr>
    </w:p>
    <w:p w:rsidRPr="006D2264" w:rsidR="00BE71B4" w:rsidP="00BE71B4" w:rsidRDefault="00BE71B4" w14:paraId="0D6F78D4" w14:textId="77777777">
      <w:pPr>
        <w:pStyle w:val="vccustomheading"/>
        <w:rPr>
          <w:rStyle w:val="Fett"/>
          <w:rFonts w:ascii="Arial" w:hAnsi="Arial" w:cs="Arial"/>
          <w:sz w:val="22"/>
          <w:szCs w:val="22"/>
        </w:rPr>
      </w:pPr>
    </w:p>
    <w:p w:rsidRPr="006D2264" w:rsidR="00BE71B4" w:rsidP="00BE71B4" w:rsidRDefault="00BE71B4" w14:paraId="087B1CEF" w14:textId="77777777">
      <w:pPr>
        <w:pStyle w:val="vccustomheading"/>
        <w:rPr>
          <w:rFonts w:ascii="Arial" w:hAnsi="Arial" w:cs="Arial"/>
          <w:sz w:val="22"/>
          <w:szCs w:val="22"/>
        </w:rPr>
      </w:pPr>
      <w:r w:rsidRPr="006D2264">
        <w:rPr>
          <w:rStyle w:val="Fett"/>
          <w:rFonts w:ascii="Arial" w:hAnsi="Arial" w:cs="Arial"/>
          <w:sz w:val="22"/>
        </w:rPr>
        <w:t>PVS-Kunststofftechnik GmbH &amp; Co. KG</w:t>
      </w:r>
      <w:r w:rsidRPr="006D2264">
        <w:rPr>
          <w:rStyle w:val="Fett"/>
          <w:rFonts w:ascii="Arial" w:hAnsi="Arial" w:cs="Arial"/>
          <w:sz w:val="22"/>
        </w:rPr>
        <w:br/>
      </w:r>
      <w:r w:rsidRPr="006D2264">
        <w:rPr>
          <w:rFonts w:ascii="Arial" w:hAnsi="Arial" w:cs="Arial"/>
          <w:sz w:val="22"/>
        </w:rPr>
        <w:t>Salzstraße 20</w:t>
      </w:r>
      <w:r w:rsidRPr="006D2264">
        <w:rPr>
          <w:rFonts w:ascii="Arial" w:hAnsi="Arial" w:cs="Arial"/>
          <w:sz w:val="22"/>
        </w:rPr>
        <w:br/>
        <w:t>74676 Niedernhall</w:t>
      </w:r>
      <w:r w:rsidRPr="006D2264">
        <w:rPr>
          <w:rFonts w:ascii="Arial" w:hAnsi="Arial" w:cs="Arial"/>
          <w:sz w:val="22"/>
        </w:rPr>
        <w:br/>
      </w:r>
      <w:r w:rsidRPr="006D2264">
        <w:rPr>
          <w:rFonts w:ascii="Arial" w:hAnsi="Arial" w:cs="Arial"/>
          <w:sz w:val="22"/>
        </w:rPr>
        <w:br/>
        <w:t xml:space="preserve">Tel.: +49 (7940) 9126-0 </w:t>
      </w:r>
      <w:r w:rsidRPr="006D2264">
        <w:rPr>
          <w:rFonts w:ascii="Arial" w:hAnsi="Arial" w:cs="Arial"/>
          <w:sz w:val="22"/>
        </w:rPr>
        <w:br/>
        <w:t>Fax: +49 (7940) 9126-98</w:t>
      </w:r>
      <w:r w:rsidRPr="006D2264">
        <w:rPr>
          <w:rFonts w:ascii="Arial" w:hAnsi="Arial" w:cs="Arial"/>
          <w:sz w:val="22"/>
        </w:rPr>
        <w:br/>
      </w:r>
      <w:r w:rsidRPr="006D2264">
        <w:rPr>
          <w:rFonts w:ascii="Arial" w:hAnsi="Arial" w:cs="Arial"/>
          <w:sz w:val="22"/>
        </w:rPr>
        <w:br/>
        <w:t xml:space="preserve">Email: </w:t>
      </w:r>
      <w:hyperlink w:history="1" r:id="rId8">
        <w:r w:rsidRPr="006D2264">
          <w:rPr>
            <w:rStyle w:val="Hyperlink"/>
            <w:rFonts w:ascii="Arial" w:hAnsi="Arial" w:cs="Arial"/>
            <w:sz w:val="22"/>
          </w:rPr>
          <w:t>info@pvs-plastics.net</w:t>
        </w:r>
      </w:hyperlink>
      <w:r w:rsidRPr="006D2264">
        <w:rPr>
          <w:rFonts w:ascii="Arial" w:hAnsi="Arial" w:cs="Arial"/>
          <w:sz w:val="22"/>
        </w:rPr>
        <w:br/>
        <w:t xml:space="preserve">Internet: </w:t>
      </w:r>
      <w:hyperlink w:history="1" r:id="rId9">
        <w:r w:rsidRPr="006D2264">
          <w:rPr>
            <w:rStyle w:val="Hyperlink"/>
            <w:rFonts w:ascii="Arial" w:hAnsi="Arial" w:cs="Arial"/>
            <w:sz w:val="22"/>
          </w:rPr>
          <w:t>www.pvs-plastics.net</w:t>
        </w:r>
      </w:hyperlink>
    </w:p>
    <w:p w:rsidRPr="006D2264" w:rsidR="00A6477B" w:rsidP="00BE71B4" w:rsidRDefault="00A6477B" w14:paraId="7611ADF9" w14:textId="77777777">
      <w:pPr>
        <w:pStyle w:val="Default"/>
        <w:tabs>
          <w:tab w:val="left" w:pos="5103"/>
          <w:tab w:val="left" w:pos="5670"/>
        </w:tabs>
        <w:ind w:right="-28"/>
        <w:jc w:val="both"/>
        <w:rPr>
          <w:rFonts w:ascii="Arial" w:hAnsi="Arial" w:cs="Arial"/>
          <w:sz w:val="22"/>
          <w:szCs w:val="22"/>
          <w:lang w:val="de-DE"/>
        </w:rPr>
      </w:pPr>
    </w:p>
    <w:sectPr w:rsidRPr="006D2264" w:rsidR="00A6477B" w:rsidSect="00F86959">
      <w:headerReference w:type="even" r:id="rId10"/>
      <w:headerReference w:type="default" r:id="rId11"/>
      <w:footerReference w:type="even" r:id="rId12"/>
      <w:footerReference w:type="default" r:id="rId13"/>
      <w:headerReference w:type="first" r:id="rId14"/>
      <w:footerReference w:type="first" r:id="rId15"/>
      <w:pgSz w:w="11906" w:h="16838"/>
      <w:pgMar w:top="1418" w:right="991"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CA0D" w14:textId="77777777" w:rsidR="00F86959" w:rsidRDefault="00F86959">
      <w:r>
        <w:separator/>
      </w:r>
    </w:p>
  </w:endnote>
  <w:endnote w:type="continuationSeparator" w:id="0">
    <w:p w14:paraId="14564261" w14:textId="77777777" w:rsidR="00F86959" w:rsidRDefault="00F8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sch Office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EA4" w:rsidRDefault="00454EA4" w14:paraId="4EFB2D71"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53"/>
      <w:gridCol w:w="2410"/>
      <w:gridCol w:w="2126"/>
    </w:tblGrid>
    <w:tr w:rsidRPr="00122B9D" w:rsidR="004D6D05" w:rsidTr="009343B9" w14:paraId="3797EE2F" w14:textId="77777777">
      <w:trPr>
        <w:trHeight w:val="412"/>
      </w:trPr>
      <w:tc>
        <w:tcPr>
          <w:tcW w:w="5353" w:type="dxa"/>
          <w:vAlign w:val="center"/>
        </w:tcPr>
        <w:p w:rsidRPr="00122B9D" w:rsidR="004D6D05" w:rsidP="00345BF5" w:rsidRDefault="004D6D05" w14:paraId="658D8B9B" w14:textId="77777777">
          <w:pPr>
            <w:pStyle w:val="Kopfzeile"/>
            <w:tabs>
              <w:tab w:val="clear" w:pos="4536"/>
              <w:tab w:val="clear" w:pos="9072"/>
              <w:tab w:val="center" w:pos="-3420"/>
            </w:tabs>
            <w:rPr>
              <w:rFonts w:ascii="Arial" w:hAnsi="Arial" w:cs="Arial"/>
              <w:sz w:val="16"/>
              <w:szCs w:val="16"/>
            </w:rPr>
          </w:pPr>
          <w:r>
            <w:rPr>
              <w:rFonts w:ascii="Arial" w:hAnsi="Arial" w:cs="Arial"/>
              <w:sz w:val="16"/>
              <w:szCs w:val="16"/>
            </w:rPr>
            <w:t xml:space="preserve">Ersteller: </w:t>
          </w:r>
          <w:bookmarkStart w:name="author" w:id="2"/>
          <w:r w:rsidR="00345BF5">
            <w:rPr>
              <w:rFonts w:ascii="Arial" w:hAnsi="Arial" w:cs="Arial"/>
              <w:sz w:val="16"/>
              <w:szCs w:val="16"/>
            </w:rPr>
            <w:t>Achim Terhoeven</w:t>
          </w:r>
          <w:bookmarkEnd w:id="2"/>
        </w:p>
      </w:tc>
      <w:tc>
        <w:tcPr>
          <w:tcW w:w="2410" w:type="dxa"/>
          <w:vAlign w:val="center"/>
        </w:tcPr>
        <w:p w:rsidRPr="00122B9D" w:rsidR="004D6D05" w:rsidP="00454EA4" w:rsidRDefault="004D6D05" w14:paraId="02319433" w14:textId="77777777">
          <w:pPr>
            <w:pStyle w:val="Kopfzeile"/>
            <w:tabs>
              <w:tab w:val="center" w:pos="-3420"/>
            </w:tabs>
            <w:jc w:val="center"/>
            <w:rPr>
              <w:rFonts w:ascii="Arial" w:hAnsi="Arial" w:cs="Arial"/>
              <w:iCs/>
              <w:sz w:val="16"/>
              <w:szCs w:val="16"/>
            </w:rPr>
          </w:pPr>
          <w:r>
            <w:rPr>
              <w:rFonts w:ascii="Arial" w:hAnsi="Arial" w:cs="Arial"/>
              <w:iCs/>
              <w:sz w:val="16"/>
              <w:szCs w:val="16"/>
            </w:rPr>
            <w:t xml:space="preserve">Ausgabedatum: </w:t>
          </w:r>
          <w:bookmarkStart w:name="publishing_date" w:id="3"/>
          <w:r w:rsidR="00345BF5">
            <w:rPr>
              <w:rFonts w:ascii="Arial" w:hAnsi="Arial" w:cs="Arial"/>
              <w:iCs/>
              <w:sz w:val="16"/>
              <w:szCs w:val="16"/>
            </w:rPr>
            <w:t>20.02.2024</w:t>
          </w:r>
          <w:r>
            <w:rPr>
              <w:rFonts w:ascii="Arial" w:hAnsi="Arial" w:cs="Arial"/>
              <w:iCs/>
              <w:sz w:val="16"/>
              <w:szCs w:val="16"/>
            </w:rPr>
            <w:t/>
          </w:r>
          <w:r w:rsidR="00345BF5">
            <w:rPr>
              <w:rFonts w:ascii="Arial" w:hAnsi="Arial" w:cs="Arial"/>
              <w:iCs/>
              <w:sz w:val="16"/>
              <w:szCs w:val="16"/>
            </w:rPr>
            <w:t/>
          </w:r>
          <w:r w:rsidR="00454EA4">
            <w:rPr>
              <w:rFonts w:ascii="Arial" w:hAnsi="Arial" w:cs="Arial"/>
              <w:iCs/>
              <w:sz w:val="16"/>
              <w:szCs w:val="16"/>
            </w:rPr>
            <w:t/>
          </w:r>
          <w:r w:rsidR="00345BF5">
            <w:rPr>
              <w:rFonts w:ascii="Arial" w:hAnsi="Arial" w:cs="Arial"/>
              <w:iCs/>
              <w:sz w:val="16"/>
              <w:szCs w:val="16"/>
            </w:rPr>
            <w:t/>
          </w:r>
          <w:r w:rsidR="00454EA4">
            <w:rPr>
              <w:rFonts w:ascii="Arial" w:hAnsi="Arial" w:cs="Arial"/>
              <w:iCs/>
              <w:sz w:val="16"/>
              <w:szCs w:val="16"/>
            </w:rPr>
            <w:t/>
          </w:r>
          <w:bookmarkEnd w:id="3"/>
        </w:p>
      </w:tc>
      <w:tc>
        <w:tcPr>
          <w:tcW w:w="2126" w:type="dxa"/>
          <w:vAlign w:val="center"/>
        </w:tcPr>
        <w:p w:rsidRPr="00122B9D" w:rsidR="004D6D05" w:rsidP="00454EA4" w:rsidRDefault="004D6D05" w14:paraId="430F28AB" w14:textId="77777777">
          <w:pPr>
            <w:pStyle w:val="Kopfzeile"/>
            <w:tabs>
              <w:tab w:val="center" w:pos="-3420"/>
            </w:tabs>
            <w:jc w:val="center"/>
            <w:rPr>
              <w:rFonts w:ascii="Arial" w:hAnsi="Arial" w:cs="Arial"/>
              <w:sz w:val="16"/>
              <w:szCs w:val="16"/>
            </w:rPr>
          </w:pPr>
          <w:r>
            <w:rPr>
              <w:rFonts w:ascii="Arial" w:hAnsi="Arial" w:cs="Arial"/>
              <w:sz w:val="16"/>
              <w:szCs w:val="16"/>
            </w:rPr>
            <w:t xml:space="preserve">Revision: </w:t>
          </w:r>
          <w:bookmarkStart w:name="version" w:id="4"/>
          <w:r w:rsidR="00454EA4">
            <w:rPr>
              <w:rFonts w:ascii="Arial" w:hAnsi="Arial" w:cs="Arial"/>
              <w:sz w:val="16"/>
              <w:szCs w:val="16"/>
            </w:rPr>
            <w:t>3</w:t>
          </w:r>
          <w:bookmarkEnd w:id="4"/>
        </w:p>
      </w:tc>
    </w:tr>
  </w:tbl>
  <w:p w:rsidRPr="00E70B2A" w:rsidR="004D6D05" w:rsidP="00E70B2A" w:rsidRDefault="004D6D05" w14:paraId="5A99452F"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53"/>
      <w:gridCol w:w="2410"/>
      <w:gridCol w:w="2126"/>
    </w:tblGrid>
    <w:tr w:rsidRPr="00122B9D" w:rsidR="004D6D05" w:rsidTr="007A4286" w14:paraId="7BA09C8C" w14:textId="77777777">
      <w:trPr>
        <w:trHeight w:val="412"/>
      </w:trPr>
      <w:tc>
        <w:tcPr>
          <w:tcW w:w="5353" w:type="dxa"/>
          <w:vAlign w:val="center"/>
        </w:tcPr>
        <w:p w:rsidRPr="00122B9D" w:rsidR="004D6D05" w:rsidP="004C3D2A" w:rsidRDefault="004D6D05" w14:paraId="4393D8A4" w14:textId="77777777">
          <w:pPr>
            <w:pStyle w:val="Kopfzeile"/>
            <w:tabs>
              <w:tab w:val="clear" w:pos="4536"/>
              <w:tab w:val="clear" w:pos="9072"/>
              <w:tab w:val="center" w:pos="-3420"/>
            </w:tabs>
            <w:rPr>
              <w:rFonts w:ascii="Arial" w:hAnsi="Arial" w:cs="Arial"/>
              <w:sz w:val="16"/>
              <w:szCs w:val="16"/>
            </w:rPr>
          </w:pPr>
          <w:r>
            <w:rPr>
              <w:rFonts w:ascii="Arial" w:hAnsi="Arial" w:cs="Arial"/>
              <w:sz w:val="16"/>
              <w:szCs w:val="16"/>
            </w:rPr>
            <w:t>Ersteller: Verantwortliche Person</w:t>
          </w:r>
        </w:p>
      </w:tc>
      <w:tc>
        <w:tcPr>
          <w:tcW w:w="2410" w:type="dxa"/>
          <w:vAlign w:val="center"/>
        </w:tcPr>
        <w:p w:rsidRPr="00122B9D" w:rsidR="004D6D05" w:rsidP="007A4286" w:rsidRDefault="004D6D05" w14:paraId="19EAF35B" w14:textId="77777777">
          <w:pPr>
            <w:pStyle w:val="Kopfzeile"/>
            <w:tabs>
              <w:tab w:val="center" w:pos="-3420"/>
            </w:tabs>
            <w:jc w:val="center"/>
            <w:rPr>
              <w:rFonts w:ascii="Arial" w:hAnsi="Arial" w:cs="Arial"/>
              <w:iCs/>
              <w:sz w:val="16"/>
              <w:szCs w:val="16"/>
            </w:rPr>
          </w:pPr>
          <w:r>
            <w:rPr>
              <w:rFonts w:ascii="Arial" w:hAnsi="Arial" w:cs="Arial"/>
              <w:iCs/>
              <w:sz w:val="16"/>
              <w:szCs w:val="16"/>
            </w:rPr>
            <w:t xml:space="preserve">Ausgabedatum: </w:t>
          </w:r>
          <w:proofErr w:type="spellStart"/>
          <w:r>
            <w:rPr>
              <w:rFonts w:ascii="Arial" w:hAnsi="Arial" w:cs="Arial"/>
              <w:iCs/>
              <w:sz w:val="16"/>
              <w:szCs w:val="16"/>
            </w:rPr>
            <w:t>xx.xx.xxxx</w:t>
          </w:r>
          <w:proofErr w:type="spellEnd"/>
        </w:p>
      </w:tc>
      <w:tc>
        <w:tcPr>
          <w:tcW w:w="2126" w:type="dxa"/>
          <w:vAlign w:val="center"/>
        </w:tcPr>
        <w:p w:rsidRPr="00122B9D" w:rsidR="004D6D05" w:rsidP="007A4286" w:rsidRDefault="004D6D05" w14:paraId="6586B37D" w14:textId="77777777">
          <w:pPr>
            <w:pStyle w:val="Kopfzeile"/>
            <w:tabs>
              <w:tab w:val="center" w:pos="-3420"/>
            </w:tabs>
            <w:jc w:val="center"/>
            <w:rPr>
              <w:rFonts w:ascii="Arial" w:hAnsi="Arial" w:cs="Arial"/>
              <w:sz w:val="16"/>
              <w:szCs w:val="16"/>
            </w:rPr>
          </w:pPr>
          <w:r>
            <w:rPr>
              <w:rFonts w:ascii="Arial" w:hAnsi="Arial" w:cs="Arial"/>
              <w:sz w:val="16"/>
              <w:szCs w:val="16"/>
            </w:rPr>
            <w:t>Revision: xx</w:t>
          </w:r>
        </w:p>
      </w:tc>
    </w:tr>
  </w:tbl>
  <w:p w:rsidR="004D6D05" w:rsidRDefault="004D6D05" w14:paraId="5BA29467"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1176" w14:textId="77777777" w:rsidR="00F86959" w:rsidRDefault="00F86959">
      <w:r>
        <w:separator/>
      </w:r>
    </w:p>
  </w:footnote>
  <w:footnote w:type="continuationSeparator" w:id="0">
    <w:p w14:paraId="3C18764E" w14:textId="77777777" w:rsidR="00F86959" w:rsidRDefault="00F8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D05" w:rsidRDefault="004D6D05" w14:paraId="6E8112EE" w14:textId="77777777">
    <w:pPr>
      <w:pStyle w:val="Kopfzeile"/>
    </w:pPr>
    <w:r w:rsidRPr="00FD72F9">
      <w:rPr>
        <w:rFonts w:ascii="Arial" w:hAnsi="Arial" w:cs="Arial"/>
        <w:i/>
        <w:sz w:val="16"/>
        <w:szCs w:val="16"/>
      </w:rPr>
      <w:pict w14:anchorId="2B5FF82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32pt;height:21pt" type="#_x0000_t75">
          <v:imagedata o:title="image002" r:id="rId1"/>
        </v:shape>
      </w:pict>
    </w:r>
    <w:r w:rsidRPr="00FD72F9">
      <w:rPr>
        <w:rFonts w:ascii="Arial" w:hAnsi="Arial" w:cs="Arial"/>
        <w:i/>
        <w:sz w:val="16"/>
        <w:szCs w:val="16"/>
      </w:rPr>
      <w:pict w14:anchorId="1BC0202D">
        <v:shape id="_x0000_i1027" style="width:132pt;height:21pt" type="#_x0000_t75">
          <v:imagedata o:title="image002" r:id="rId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49"/>
      <w:gridCol w:w="5958"/>
      <w:gridCol w:w="2082"/>
    </w:tblGrid>
    <w:tr w:rsidRPr="00527183" w:rsidR="004D6D05" w:rsidTr="00EB6E8B" w14:paraId="687C239A" w14:textId="77777777">
      <w:trPr>
        <w:trHeight w:val="844"/>
      </w:trPr>
      <w:tc>
        <w:tcPr>
          <w:tcW w:w="1701" w:type="dxa"/>
          <w:vAlign w:val="center"/>
        </w:tcPr>
        <w:p w:rsidRPr="00FD72F9" w:rsidR="004D6D05" w:rsidP="00345BF5" w:rsidRDefault="00345BF5" w14:paraId="2EFC432A" w14:textId="77777777">
          <w:pPr>
            <w:pStyle w:val="Kopfzeile"/>
            <w:tabs>
              <w:tab w:val="clear" w:pos="4536"/>
              <w:tab w:val="clear" w:pos="9072"/>
              <w:tab w:val="center" w:pos="-3420"/>
            </w:tabs>
            <w:spacing w:before="40"/>
            <w:jc w:val="center"/>
            <w:rPr>
              <w:rFonts w:ascii="Arial" w:hAnsi="Arial" w:cs="Arial"/>
              <w:b/>
              <w:sz w:val="16"/>
              <w:szCs w:val="16"/>
            </w:rPr>
          </w:pPr>
          <w:bookmarkStart w:name="document_short_name" w:id="0"/>
          <w:r>
            <w:rPr>
              <w:rFonts w:ascii="Arial" w:hAnsi="Arial" w:cs="Arial"/>
              <w:sz w:val="16"/>
              <w:szCs w:val="16"/>
            </w:rPr>
            <w:t>01_EK_VD_010</w:t>
          </w:r>
          <w:bookmarkEnd w:id="0"/>
        </w:p>
      </w:tc>
      <w:tc>
        <w:tcPr>
          <w:tcW w:w="4883" w:type="dxa"/>
          <w:vMerge w:val="restart"/>
          <w:vAlign w:val="center"/>
        </w:tcPr>
        <w:p w:rsidRPr="00AF14E9" w:rsidR="004D6D05" w:rsidP="00AF14E9" w:rsidRDefault="002612A8" w14:paraId="1EA968D8" w14:textId="77777777">
          <w:pPr>
            <w:pStyle w:val="Kopfzeile"/>
            <w:tabs>
              <w:tab w:val="clear" w:pos="4536"/>
              <w:tab w:val="clear" w:pos="9072"/>
              <w:tab w:val="center" w:pos="-3420"/>
            </w:tabs>
            <w:jc w:val="center"/>
            <w:rPr>
              <w:rFonts w:ascii="Arial" w:hAnsi="Arial" w:cs="Arial"/>
              <w:sz w:val="36"/>
              <w:szCs w:val="36"/>
            </w:rPr>
          </w:pPr>
          <w:bookmarkStart w:name="document_name" w:id="1"/>
          <w:r w:rsidRPr="00AF14E9">
            <w:rPr>
              <w:rFonts w:ascii="Arial" w:hAnsi="Arial" w:cs="Arial"/>
              <w:sz w:val="36"/>
              <w:szCs w:val="36"/>
            </w:rPr>
            <w:t>Qualitätssicherungsvereinbarung</w:t>
          </w:r>
          <w:r w:rsidRPr="00AF14E9" w:rsidR="00AF14E9">
            <w:rPr>
              <w:rFonts w:ascii="Arial" w:hAnsi="Arial" w:cs="Arial"/>
              <w:sz w:val="36"/>
              <w:szCs w:val="36"/>
            </w:rPr>
            <w:t/>
          </w:r>
          <w:bookmarkEnd w:id="1"/>
        </w:p>
      </w:tc>
      <w:tc>
        <w:tcPr>
          <w:tcW w:w="1701" w:type="dxa"/>
          <w:vMerge w:val="restart"/>
          <w:vAlign w:val="center"/>
        </w:tcPr>
        <w:p w:rsidRPr="00600CA0" w:rsidR="004D6D05" w:rsidP="00E70B2A" w:rsidRDefault="00EB6E8B" w14:paraId="6427DDFD" w14:textId="77777777">
          <w:pPr>
            <w:pStyle w:val="Kopfzeile"/>
            <w:tabs>
              <w:tab w:val="clear" w:pos="4536"/>
              <w:tab w:val="clear" w:pos="9072"/>
              <w:tab w:val="center" w:pos="-3420"/>
            </w:tabs>
            <w:jc w:val="center"/>
            <w:rPr>
              <w:rFonts w:ascii="Arial" w:hAnsi="Arial" w:cs="Arial"/>
              <w:sz w:val="16"/>
              <w:szCs w:val="16"/>
            </w:rPr>
          </w:pPr>
          <w:r>
            <w:rPr>
              <w:noProof/>
            </w:rPr>
            <w:pict w14:anchorId="644AF9D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84.75pt;height:29.25pt" type="#_x0000_t75">
                <v:imagedata o:title="PVS_rgb_3cm" r:id="rId1"/>
              </v:shape>
            </w:pict>
          </w:r>
        </w:p>
      </w:tc>
    </w:tr>
    <w:tr w:rsidRPr="00527183" w:rsidR="004D6D05" w:rsidTr="00EB6E8B" w14:paraId="34624EBC" w14:textId="77777777">
      <w:trPr>
        <w:trHeight w:val="375"/>
      </w:trPr>
      <w:tc>
        <w:tcPr>
          <w:tcW w:w="1701" w:type="dxa"/>
          <w:vAlign w:val="center"/>
        </w:tcPr>
        <w:p w:rsidRPr="00527183" w:rsidR="004D6D05" w:rsidP="00E70B2A" w:rsidRDefault="004D6D05" w14:paraId="7D6EABF9" w14:textId="77777777">
          <w:pPr>
            <w:pStyle w:val="Kopfzeile"/>
            <w:tabs>
              <w:tab w:val="clear" w:pos="4536"/>
              <w:tab w:val="clear" w:pos="9072"/>
              <w:tab w:val="center" w:pos="-3420"/>
            </w:tabs>
            <w:jc w:val="center"/>
            <w:rPr>
              <w:rFonts w:ascii="Arial" w:hAnsi="Arial" w:cs="Arial"/>
              <w:i/>
              <w:sz w:val="16"/>
              <w:szCs w:val="16"/>
            </w:rPr>
          </w:pPr>
          <w:r w:rsidRPr="00527183">
            <w:rPr>
              <w:rFonts w:ascii="Arial" w:hAnsi="Arial" w:cs="Arial"/>
              <w:sz w:val="16"/>
              <w:szCs w:val="16"/>
            </w:rPr>
            <w:t xml:space="preserve">Seite </w:t>
          </w:r>
          <w:r w:rsidRPr="00527183">
            <w:rPr>
              <w:rFonts w:ascii="Arial" w:hAnsi="Arial" w:cs="Arial"/>
              <w:sz w:val="16"/>
              <w:szCs w:val="16"/>
            </w:rPr>
            <w:fldChar w:fldCharType="begin"/>
          </w:r>
          <w:r w:rsidRPr="00527183">
            <w:rPr>
              <w:rFonts w:ascii="Arial" w:hAnsi="Arial" w:cs="Arial"/>
              <w:sz w:val="16"/>
              <w:szCs w:val="16"/>
            </w:rPr>
            <w:instrText xml:space="preserve"> PAGE </w:instrText>
          </w:r>
          <w:r w:rsidRPr="00527183">
            <w:rPr>
              <w:rFonts w:ascii="Arial" w:hAnsi="Arial" w:cs="Arial"/>
              <w:sz w:val="16"/>
              <w:szCs w:val="16"/>
            </w:rPr>
            <w:fldChar w:fldCharType="separate"/>
          </w:r>
          <w:r w:rsidR="00454EA4">
            <w:rPr>
              <w:rFonts w:ascii="Arial" w:hAnsi="Arial" w:cs="Arial"/>
              <w:noProof/>
              <w:sz w:val="16"/>
              <w:szCs w:val="16"/>
            </w:rPr>
            <w:t>1</w:t>
          </w:r>
          <w:r w:rsidRPr="00527183">
            <w:rPr>
              <w:rFonts w:ascii="Arial" w:hAnsi="Arial" w:cs="Arial"/>
              <w:sz w:val="16"/>
              <w:szCs w:val="16"/>
            </w:rPr>
            <w:fldChar w:fldCharType="end"/>
          </w:r>
          <w:r w:rsidRPr="00527183">
            <w:rPr>
              <w:rFonts w:ascii="Arial" w:hAnsi="Arial" w:cs="Arial"/>
              <w:sz w:val="16"/>
              <w:szCs w:val="16"/>
            </w:rPr>
            <w:t xml:space="preserve"> von </w:t>
          </w:r>
          <w:r w:rsidRPr="00527183">
            <w:rPr>
              <w:rFonts w:ascii="Arial" w:hAnsi="Arial" w:cs="Arial"/>
              <w:sz w:val="16"/>
              <w:szCs w:val="16"/>
            </w:rPr>
            <w:fldChar w:fldCharType="begin"/>
          </w:r>
          <w:r w:rsidRPr="00527183">
            <w:rPr>
              <w:rFonts w:ascii="Arial" w:hAnsi="Arial" w:cs="Arial"/>
              <w:sz w:val="16"/>
              <w:szCs w:val="16"/>
            </w:rPr>
            <w:instrText xml:space="preserve"> NUMPAGES </w:instrText>
          </w:r>
          <w:r w:rsidRPr="00527183">
            <w:rPr>
              <w:rFonts w:ascii="Arial" w:hAnsi="Arial" w:cs="Arial"/>
              <w:sz w:val="16"/>
              <w:szCs w:val="16"/>
            </w:rPr>
            <w:fldChar w:fldCharType="separate"/>
          </w:r>
          <w:r w:rsidR="00454EA4">
            <w:rPr>
              <w:rFonts w:ascii="Arial" w:hAnsi="Arial" w:cs="Arial"/>
              <w:noProof/>
              <w:sz w:val="16"/>
              <w:szCs w:val="16"/>
            </w:rPr>
            <w:t>8</w:t>
          </w:r>
          <w:r w:rsidRPr="00527183">
            <w:rPr>
              <w:rFonts w:ascii="Arial" w:hAnsi="Arial" w:cs="Arial"/>
              <w:sz w:val="16"/>
              <w:szCs w:val="16"/>
            </w:rPr>
            <w:fldChar w:fldCharType="end"/>
          </w:r>
        </w:p>
      </w:tc>
      <w:tc>
        <w:tcPr>
          <w:tcW w:w="4883" w:type="dxa"/>
          <w:vMerge/>
          <w:vAlign w:val="center"/>
        </w:tcPr>
        <w:p w:rsidRPr="00BC3828" w:rsidR="004D6D05" w:rsidP="00E70B2A" w:rsidRDefault="004D6D05" w14:paraId="19C87847" w14:textId="77777777">
          <w:pPr>
            <w:pStyle w:val="Kopfzeile"/>
            <w:tabs>
              <w:tab w:val="clear" w:pos="4536"/>
              <w:tab w:val="clear" w:pos="9072"/>
              <w:tab w:val="center" w:pos="-3420"/>
            </w:tabs>
            <w:jc w:val="center"/>
            <w:rPr>
              <w:rFonts w:ascii="Arial" w:hAnsi="Arial" w:cs="Arial"/>
              <w:sz w:val="16"/>
              <w:szCs w:val="16"/>
            </w:rPr>
          </w:pPr>
        </w:p>
      </w:tc>
      <w:tc>
        <w:tcPr>
          <w:tcW w:w="1701" w:type="dxa"/>
          <w:vMerge/>
          <w:vAlign w:val="center"/>
        </w:tcPr>
        <w:p w:rsidRPr="00527183" w:rsidR="004D6D05" w:rsidP="00E70B2A" w:rsidRDefault="004D6D05" w14:paraId="3ABB0958" w14:textId="77777777">
          <w:pPr>
            <w:pStyle w:val="Kopfzeile"/>
            <w:tabs>
              <w:tab w:val="center" w:pos="-3420"/>
            </w:tabs>
            <w:jc w:val="center"/>
            <w:rPr>
              <w:rFonts w:ascii="Arial" w:hAnsi="Arial" w:cs="Arial"/>
              <w:sz w:val="20"/>
              <w:szCs w:val="20"/>
            </w:rPr>
          </w:pPr>
        </w:p>
      </w:tc>
    </w:tr>
  </w:tbl>
  <w:p w:rsidR="004D6D05" w:rsidRDefault="004D6D05" w14:paraId="3A734D00"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10"/>
      <w:gridCol w:w="4883"/>
      <w:gridCol w:w="2996"/>
    </w:tblGrid>
    <w:tr w:rsidRPr="00527183" w:rsidR="004D6D05" w:rsidTr="005E7BAC" w14:paraId="25501038" w14:textId="77777777">
      <w:trPr>
        <w:trHeight w:val="844"/>
      </w:trPr>
      <w:tc>
        <w:tcPr>
          <w:tcW w:w="2010" w:type="dxa"/>
          <w:vAlign w:val="center"/>
        </w:tcPr>
        <w:p w:rsidR="004D6D05" w:rsidP="00A27971" w:rsidRDefault="004D6D05" w14:paraId="2B2DBC4F" w14:textId="77777777">
          <w:pPr>
            <w:pStyle w:val="Kopfzeile"/>
            <w:tabs>
              <w:tab w:val="clear" w:pos="4536"/>
              <w:tab w:val="clear" w:pos="9072"/>
              <w:tab w:val="center" w:pos="-3420"/>
            </w:tabs>
            <w:spacing w:before="40"/>
            <w:rPr>
              <w:rFonts w:ascii="Arial" w:hAnsi="Arial" w:cs="Arial"/>
              <w:i/>
              <w:sz w:val="16"/>
              <w:szCs w:val="16"/>
            </w:rPr>
          </w:pPr>
          <w:r>
            <w:rPr>
              <w:rFonts w:ascii="Arial" w:hAnsi="Arial" w:cs="Arial"/>
              <w:i/>
              <w:sz w:val="16"/>
              <w:szCs w:val="16"/>
            </w:rPr>
            <w:t xml:space="preserve">   </w:t>
          </w:r>
        </w:p>
        <w:p w:rsidRPr="00FD72F9" w:rsidR="004D6D05" w:rsidP="007E1C85" w:rsidRDefault="004D6D05" w14:paraId="149DF75F" w14:textId="77777777">
          <w:pPr>
            <w:pStyle w:val="Kopfzeile"/>
            <w:tabs>
              <w:tab w:val="clear" w:pos="4536"/>
              <w:tab w:val="clear" w:pos="9072"/>
              <w:tab w:val="center" w:pos="-3420"/>
            </w:tabs>
            <w:spacing w:before="40"/>
            <w:jc w:val="center"/>
            <w:rPr>
              <w:rFonts w:ascii="Arial" w:hAnsi="Arial" w:cs="Arial"/>
              <w:b/>
              <w:sz w:val="16"/>
              <w:szCs w:val="16"/>
            </w:rPr>
          </w:pPr>
          <w:r w:rsidRPr="00600CA0">
            <w:rPr>
              <w:rFonts w:ascii="Arial" w:hAnsi="Arial" w:cs="Arial"/>
              <w:sz w:val="16"/>
              <w:szCs w:val="16"/>
            </w:rPr>
            <w:t>SHAG_</w:t>
          </w:r>
          <w:r>
            <w:rPr>
              <w:rFonts w:ascii="Arial" w:hAnsi="Arial" w:cs="Arial"/>
              <w:sz w:val="16"/>
              <w:szCs w:val="16"/>
            </w:rPr>
            <w:t>XX</w:t>
          </w:r>
          <w:r w:rsidRPr="00600CA0">
            <w:rPr>
              <w:rFonts w:ascii="Arial" w:hAnsi="Arial" w:cs="Arial"/>
              <w:sz w:val="16"/>
              <w:szCs w:val="16"/>
            </w:rPr>
            <w:t>_</w:t>
          </w:r>
          <w:r>
            <w:rPr>
              <w:rFonts w:ascii="Arial" w:hAnsi="Arial" w:cs="Arial"/>
              <w:sz w:val="16"/>
              <w:szCs w:val="16"/>
            </w:rPr>
            <w:t>0000</w:t>
          </w:r>
        </w:p>
      </w:tc>
      <w:tc>
        <w:tcPr>
          <w:tcW w:w="4883" w:type="dxa"/>
          <w:vMerge w:val="restart"/>
          <w:vAlign w:val="center"/>
        </w:tcPr>
        <w:p w:rsidR="004D6D05" w:rsidP="00AD167B" w:rsidRDefault="004D6D05" w14:paraId="0B27B4BB" w14:textId="77777777">
          <w:pPr>
            <w:pStyle w:val="Kopfzeile"/>
            <w:tabs>
              <w:tab w:val="clear" w:pos="4536"/>
              <w:tab w:val="clear" w:pos="9072"/>
              <w:tab w:val="center" w:pos="-3420"/>
            </w:tabs>
            <w:jc w:val="center"/>
            <w:rPr>
              <w:rFonts w:ascii="Arial" w:hAnsi="Arial" w:cs="Arial"/>
              <w:b/>
            </w:rPr>
          </w:pPr>
          <w:r>
            <w:rPr>
              <w:rFonts w:ascii="Arial" w:hAnsi="Arial" w:cs="Arial"/>
              <w:b/>
            </w:rPr>
            <w:t>Dokumentenart</w:t>
          </w:r>
        </w:p>
        <w:p w:rsidRPr="00E7348C" w:rsidR="004D6D05" w:rsidP="00AD167B" w:rsidRDefault="004D6D05" w14:paraId="0D4D2CC6" w14:textId="77777777">
          <w:pPr>
            <w:pStyle w:val="Kopfzeile"/>
            <w:tabs>
              <w:tab w:val="clear" w:pos="4536"/>
              <w:tab w:val="clear" w:pos="9072"/>
              <w:tab w:val="center" w:pos="-3420"/>
            </w:tabs>
            <w:jc w:val="center"/>
            <w:rPr>
              <w:rFonts w:ascii="Arial" w:hAnsi="Arial" w:cs="Arial"/>
              <w:b/>
              <w:sz w:val="16"/>
              <w:szCs w:val="16"/>
            </w:rPr>
          </w:pPr>
        </w:p>
        <w:p w:rsidRPr="00AC7211" w:rsidR="004D6D05" w:rsidP="00BB3D24" w:rsidRDefault="004D6D05" w14:paraId="64BB5C4D" w14:textId="77777777">
          <w:pPr>
            <w:pStyle w:val="Kopfzeile"/>
            <w:tabs>
              <w:tab w:val="clear" w:pos="4536"/>
              <w:tab w:val="clear" w:pos="9072"/>
              <w:tab w:val="center" w:pos="-3420"/>
            </w:tabs>
            <w:jc w:val="center"/>
            <w:rPr>
              <w:rFonts w:ascii="Arial" w:hAnsi="Arial" w:cs="Arial"/>
              <w:sz w:val="40"/>
              <w:szCs w:val="40"/>
            </w:rPr>
          </w:pPr>
          <w:r w:rsidRPr="00AC7211">
            <w:rPr>
              <w:rFonts w:ascii="Arial" w:hAnsi="Arial" w:cs="Arial"/>
              <w:sz w:val="40"/>
              <w:szCs w:val="40"/>
            </w:rPr>
            <w:t>Dokumentenname</w:t>
          </w:r>
        </w:p>
      </w:tc>
      <w:tc>
        <w:tcPr>
          <w:tcW w:w="2996" w:type="dxa"/>
          <w:vMerge w:val="restart"/>
          <w:vAlign w:val="center"/>
        </w:tcPr>
        <w:p w:rsidRPr="00600CA0" w:rsidR="004D6D05" w:rsidP="00BB3D24" w:rsidRDefault="004D6D05" w14:paraId="02D0F4E8" w14:textId="77777777">
          <w:pPr>
            <w:pStyle w:val="Kopfzeile"/>
            <w:tabs>
              <w:tab w:val="clear" w:pos="4536"/>
              <w:tab w:val="clear" w:pos="9072"/>
              <w:tab w:val="center" w:pos="-3420"/>
            </w:tabs>
            <w:jc w:val="center"/>
            <w:rPr>
              <w:rFonts w:ascii="Arial" w:hAnsi="Arial" w:cs="Arial"/>
              <w:sz w:val="16"/>
              <w:szCs w:val="16"/>
            </w:rPr>
          </w:pPr>
          <w:r w:rsidRPr="005E7BAC">
            <w:rPr>
              <w:rFonts w:ascii="Arial" w:hAnsi="Arial" w:cs="Arial"/>
              <w:sz w:val="16"/>
              <w:szCs w:val="16"/>
            </w:rPr>
            <w:pict w14:anchorId="349F2BA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138.75pt;height:41.25pt" type="#_x0000_t75">
                <v:imagedata o:title="Schwihag Logo" r:id="rId1"/>
              </v:shape>
            </w:pict>
          </w:r>
        </w:p>
      </w:tc>
    </w:tr>
    <w:tr w:rsidRPr="00527183" w:rsidR="004D6D05" w:rsidTr="005E7BAC" w14:paraId="1CD573C4" w14:textId="77777777">
      <w:trPr>
        <w:trHeight w:val="375"/>
      </w:trPr>
      <w:tc>
        <w:tcPr>
          <w:tcW w:w="2010" w:type="dxa"/>
          <w:vAlign w:val="center"/>
        </w:tcPr>
        <w:p w:rsidRPr="00527183" w:rsidR="004D6D05" w:rsidP="007E1C85" w:rsidRDefault="004D6D05" w14:paraId="0B8B0712" w14:textId="77777777">
          <w:pPr>
            <w:pStyle w:val="Kopfzeile"/>
            <w:tabs>
              <w:tab w:val="clear" w:pos="4536"/>
              <w:tab w:val="clear" w:pos="9072"/>
              <w:tab w:val="center" w:pos="-3420"/>
            </w:tabs>
            <w:jc w:val="center"/>
            <w:rPr>
              <w:rFonts w:ascii="Arial" w:hAnsi="Arial" w:cs="Arial"/>
              <w:i/>
              <w:sz w:val="16"/>
              <w:szCs w:val="16"/>
            </w:rPr>
          </w:pPr>
          <w:r w:rsidRPr="00527183">
            <w:rPr>
              <w:rFonts w:ascii="Arial" w:hAnsi="Arial" w:cs="Arial"/>
              <w:sz w:val="16"/>
              <w:szCs w:val="16"/>
            </w:rPr>
            <w:t xml:space="preserve">Seite </w:t>
          </w:r>
          <w:r w:rsidRPr="00527183">
            <w:rPr>
              <w:rFonts w:ascii="Arial" w:hAnsi="Arial" w:cs="Arial"/>
              <w:sz w:val="16"/>
              <w:szCs w:val="16"/>
            </w:rPr>
            <w:fldChar w:fldCharType="begin"/>
          </w:r>
          <w:r w:rsidRPr="00527183">
            <w:rPr>
              <w:rFonts w:ascii="Arial" w:hAnsi="Arial" w:cs="Arial"/>
              <w:sz w:val="16"/>
              <w:szCs w:val="16"/>
            </w:rPr>
            <w:instrText xml:space="preserve"> PAGE </w:instrText>
          </w:r>
          <w:r w:rsidRPr="00527183">
            <w:rPr>
              <w:rFonts w:ascii="Arial" w:hAnsi="Arial" w:cs="Arial"/>
              <w:sz w:val="16"/>
              <w:szCs w:val="16"/>
            </w:rPr>
            <w:fldChar w:fldCharType="separate"/>
          </w:r>
          <w:r>
            <w:rPr>
              <w:rFonts w:ascii="Arial" w:hAnsi="Arial" w:cs="Arial"/>
              <w:noProof/>
              <w:sz w:val="16"/>
              <w:szCs w:val="16"/>
            </w:rPr>
            <w:t>1</w:t>
          </w:r>
          <w:r w:rsidRPr="00527183">
            <w:rPr>
              <w:rFonts w:ascii="Arial" w:hAnsi="Arial" w:cs="Arial"/>
              <w:sz w:val="16"/>
              <w:szCs w:val="16"/>
            </w:rPr>
            <w:fldChar w:fldCharType="end"/>
          </w:r>
          <w:r w:rsidRPr="00527183">
            <w:rPr>
              <w:rFonts w:ascii="Arial" w:hAnsi="Arial" w:cs="Arial"/>
              <w:sz w:val="16"/>
              <w:szCs w:val="16"/>
            </w:rPr>
            <w:t xml:space="preserve"> von </w:t>
          </w:r>
          <w:r w:rsidRPr="00527183">
            <w:rPr>
              <w:rFonts w:ascii="Arial" w:hAnsi="Arial" w:cs="Arial"/>
              <w:sz w:val="16"/>
              <w:szCs w:val="16"/>
            </w:rPr>
            <w:fldChar w:fldCharType="begin"/>
          </w:r>
          <w:r w:rsidRPr="00527183">
            <w:rPr>
              <w:rFonts w:ascii="Arial" w:hAnsi="Arial" w:cs="Arial"/>
              <w:sz w:val="16"/>
              <w:szCs w:val="16"/>
            </w:rPr>
            <w:instrText xml:space="preserve"> NUMPAGES </w:instrText>
          </w:r>
          <w:r w:rsidRPr="00527183">
            <w:rPr>
              <w:rFonts w:ascii="Arial" w:hAnsi="Arial" w:cs="Arial"/>
              <w:sz w:val="16"/>
              <w:szCs w:val="16"/>
            </w:rPr>
            <w:fldChar w:fldCharType="separate"/>
          </w:r>
          <w:r>
            <w:rPr>
              <w:rFonts w:ascii="Arial" w:hAnsi="Arial" w:cs="Arial"/>
              <w:noProof/>
              <w:sz w:val="16"/>
              <w:szCs w:val="16"/>
            </w:rPr>
            <w:t>1</w:t>
          </w:r>
          <w:r w:rsidRPr="00527183">
            <w:rPr>
              <w:rFonts w:ascii="Arial" w:hAnsi="Arial" w:cs="Arial"/>
              <w:sz w:val="16"/>
              <w:szCs w:val="16"/>
            </w:rPr>
            <w:fldChar w:fldCharType="end"/>
          </w:r>
        </w:p>
      </w:tc>
      <w:tc>
        <w:tcPr>
          <w:tcW w:w="4883" w:type="dxa"/>
          <w:vMerge/>
          <w:vAlign w:val="center"/>
        </w:tcPr>
        <w:p w:rsidRPr="00BC3828" w:rsidR="004D6D05" w:rsidP="00A27971" w:rsidRDefault="004D6D05" w14:paraId="6F9AF608" w14:textId="77777777">
          <w:pPr>
            <w:pStyle w:val="Kopfzeile"/>
            <w:tabs>
              <w:tab w:val="clear" w:pos="4536"/>
              <w:tab w:val="clear" w:pos="9072"/>
              <w:tab w:val="center" w:pos="-3420"/>
            </w:tabs>
            <w:jc w:val="center"/>
            <w:rPr>
              <w:rFonts w:ascii="Arial" w:hAnsi="Arial" w:cs="Arial"/>
              <w:sz w:val="16"/>
              <w:szCs w:val="16"/>
            </w:rPr>
          </w:pPr>
        </w:p>
      </w:tc>
      <w:tc>
        <w:tcPr>
          <w:tcW w:w="2996" w:type="dxa"/>
          <w:vMerge/>
          <w:vAlign w:val="center"/>
        </w:tcPr>
        <w:p w:rsidRPr="00527183" w:rsidR="004D6D05" w:rsidP="00A27971" w:rsidRDefault="004D6D05" w14:paraId="26DD8F76" w14:textId="77777777">
          <w:pPr>
            <w:pStyle w:val="Kopfzeile"/>
            <w:tabs>
              <w:tab w:val="center" w:pos="-3420"/>
            </w:tabs>
            <w:jc w:val="center"/>
            <w:rPr>
              <w:rFonts w:ascii="Arial" w:hAnsi="Arial" w:cs="Arial"/>
              <w:sz w:val="20"/>
              <w:szCs w:val="20"/>
            </w:rPr>
          </w:pPr>
        </w:p>
      </w:tc>
    </w:tr>
  </w:tbl>
  <w:p w:rsidRPr="00DB5C52" w:rsidR="004D6D05" w:rsidRDefault="004D6D05" w14:paraId="43C6EE22" w14:textId="77777777">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7064"/>
    <w:multiLevelType w:val="hybridMultilevel"/>
    <w:tmpl w:val="998280D8"/>
    <w:lvl w:ilvl="0" w:tplc="074AF63A">
      <w:start w:val="3"/>
      <w:numFmt w:val="bullet"/>
      <w:lvlText w:val=""/>
      <w:lvlJc w:val="left"/>
      <w:pPr>
        <w:tabs>
          <w:tab w:val="num" w:pos="660"/>
        </w:tabs>
        <w:ind w:left="660" w:hanging="360"/>
      </w:pPr>
      <w:rPr>
        <w:rFonts w:ascii="Symbol" w:eastAsia="Times New Roman" w:hAnsi="Symbol" w:cs="Arial" w:hint="default"/>
      </w:rPr>
    </w:lvl>
    <w:lvl w:ilvl="1" w:tplc="04070003" w:tentative="1">
      <w:start w:val="1"/>
      <w:numFmt w:val="bullet"/>
      <w:lvlText w:val="o"/>
      <w:lvlJc w:val="left"/>
      <w:pPr>
        <w:tabs>
          <w:tab w:val="num" w:pos="1380"/>
        </w:tabs>
        <w:ind w:left="1380" w:hanging="360"/>
      </w:pPr>
      <w:rPr>
        <w:rFonts w:ascii="Courier New" w:hAnsi="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04C36DAC"/>
    <w:multiLevelType w:val="hybridMultilevel"/>
    <w:tmpl w:val="79A0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26EB8"/>
    <w:multiLevelType w:val="hybridMultilevel"/>
    <w:tmpl w:val="0FCAF7B4"/>
    <w:lvl w:ilvl="0" w:tplc="D99824CC">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18480F"/>
    <w:multiLevelType w:val="hybridMultilevel"/>
    <w:tmpl w:val="5344BA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4730867"/>
    <w:multiLevelType w:val="multilevel"/>
    <w:tmpl w:val="118C69E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5E0326F"/>
    <w:multiLevelType w:val="hybridMultilevel"/>
    <w:tmpl w:val="118EB5AA"/>
    <w:lvl w:ilvl="0" w:tplc="DD56EAFA">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5F6C36"/>
    <w:multiLevelType w:val="hybridMultilevel"/>
    <w:tmpl w:val="6280233E"/>
    <w:lvl w:ilvl="0" w:tplc="8E9EBBB0">
      <w:start w:val="1"/>
      <w:numFmt w:val="lowerLetter"/>
      <w:lvlText w:val="%1."/>
      <w:lvlJc w:val="left"/>
      <w:pPr>
        <w:ind w:left="720"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413FBA"/>
    <w:multiLevelType w:val="hybridMultilevel"/>
    <w:tmpl w:val="03E6CFCC"/>
    <w:lvl w:ilvl="0" w:tplc="5ACA7E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F54860"/>
    <w:multiLevelType w:val="hybridMultilevel"/>
    <w:tmpl w:val="245ADCFE"/>
    <w:lvl w:ilvl="0" w:tplc="DD56EAFA">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1D1A3E"/>
    <w:multiLevelType w:val="hybridMultilevel"/>
    <w:tmpl w:val="8C7E2F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3A911020"/>
    <w:multiLevelType w:val="hybridMultilevel"/>
    <w:tmpl w:val="9C74A8B6"/>
    <w:lvl w:ilvl="0" w:tplc="08070001">
      <w:start w:val="1"/>
      <w:numFmt w:val="bullet"/>
      <w:lvlText w:val=""/>
      <w:lvlJc w:val="left"/>
      <w:pPr>
        <w:ind w:left="6398" w:hanging="360"/>
      </w:pPr>
      <w:rPr>
        <w:rFonts w:ascii="Symbol" w:hAnsi="Symbol" w:hint="default"/>
      </w:rPr>
    </w:lvl>
    <w:lvl w:ilvl="1" w:tplc="08070003" w:tentative="1">
      <w:start w:val="1"/>
      <w:numFmt w:val="bullet"/>
      <w:lvlText w:val="o"/>
      <w:lvlJc w:val="left"/>
      <w:pPr>
        <w:ind w:left="7118" w:hanging="360"/>
      </w:pPr>
      <w:rPr>
        <w:rFonts w:ascii="Courier New" w:hAnsi="Courier New" w:cs="Courier New" w:hint="default"/>
      </w:rPr>
    </w:lvl>
    <w:lvl w:ilvl="2" w:tplc="08070005" w:tentative="1">
      <w:start w:val="1"/>
      <w:numFmt w:val="bullet"/>
      <w:lvlText w:val=""/>
      <w:lvlJc w:val="left"/>
      <w:pPr>
        <w:ind w:left="7838" w:hanging="360"/>
      </w:pPr>
      <w:rPr>
        <w:rFonts w:ascii="Wingdings" w:hAnsi="Wingdings" w:hint="default"/>
      </w:rPr>
    </w:lvl>
    <w:lvl w:ilvl="3" w:tplc="08070001" w:tentative="1">
      <w:start w:val="1"/>
      <w:numFmt w:val="bullet"/>
      <w:lvlText w:val=""/>
      <w:lvlJc w:val="left"/>
      <w:pPr>
        <w:ind w:left="8558" w:hanging="360"/>
      </w:pPr>
      <w:rPr>
        <w:rFonts w:ascii="Symbol" w:hAnsi="Symbol" w:hint="default"/>
      </w:rPr>
    </w:lvl>
    <w:lvl w:ilvl="4" w:tplc="08070003" w:tentative="1">
      <w:start w:val="1"/>
      <w:numFmt w:val="bullet"/>
      <w:lvlText w:val="o"/>
      <w:lvlJc w:val="left"/>
      <w:pPr>
        <w:ind w:left="9278" w:hanging="360"/>
      </w:pPr>
      <w:rPr>
        <w:rFonts w:ascii="Courier New" w:hAnsi="Courier New" w:cs="Courier New" w:hint="default"/>
      </w:rPr>
    </w:lvl>
    <w:lvl w:ilvl="5" w:tplc="08070005" w:tentative="1">
      <w:start w:val="1"/>
      <w:numFmt w:val="bullet"/>
      <w:lvlText w:val=""/>
      <w:lvlJc w:val="left"/>
      <w:pPr>
        <w:ind w:left="9998" w:hanging="360"/>
      </w:pPr>
      <w:rPr>
        <w:rFonts w:ascii="Wingdings" w:hAnsi="Wingdings" w:hint="default"/>
      </w:rPr>
    </w:lvl>
    <w:lvl w:ilvl="6" w:tplc="08070001" w:tentative="1">
      <w:start w:val="1"/>
      <w:numFmt w:val="bullet"/>
      <w:lvlText w:val=""/>
      <w:lvlJc w:val="left"/>
      <w:pPr>
        <w:ind w:left="10718" w:hanging="360"/>
      </w:pPr>
      <w:rPr>
        <w:rFonts w:ascii="Symbol" w:hAnsi="Symbol" w:hint="default"/>
      </w:rPr>
    </w:lvl>
    <w:lvl w:ilvl="7" w:tplc="08070003" w:tentative="1">
      <w:start w:val="1"/>
      <w:numFmt w:val="bullet"/>
      <w:lvlText w:val="o"/>
      <w:lvlJc w:val="left"/>
      <w:pPr>
        <w:ind w:left="11438" w:hanging="360"/>
      </w:pPr>
      <w:rPr>
        <w:rFonts w:ascii="Courier New" w:hAnsi="Courier New" w:cs="Courier New" w:hint="default"/>
      </w:rPr>
    </w:lvl>
    <w:lvl w:ilvl="8" w:tplc="08070005" w:tentative="1">
      <w:start w:val="1"/>
      <w:numFmt w:val="bullet"/>
      <w:lvlText w:val=""/>
      <w:lvlJc w:val="left"/>
      <w:pPr>
        <w:ind w:left="12158" w:hanging="360"/>
      </w:pPr>
      <w:rPr>
        <w:rFonts w:ascii="Wingdings" w:hAnsi="Wingdings" w:hint="default"/>
      </w:rPr>
    </w:lvl>
  </w:abstractNum>
  <w:abstractNum w:abstractNumId="11" w15:restartNumberingAfterBreak="0">
    <w:nsid w:val="3E7C57F7"/>
    <w:multiLevelType w:val="hybridMultilevel"/>
    <w:tmpl w:val="C82A7C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F81893"/>
    <w:multiLevelType w:val="hybridMultilevel"/>
    <w:tmpl w:val="E856C0AE"/>
    <w:lvl w:ilvl="0" w:tplc="DD56EAFA">
      <w:start w:val="3"/>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1F44953"/>
    <w:multiLevelType w:val="hybridMultilevel"/>
    <w:tmpl w:val="569891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CA033AF"/>
    <w:multiLevelType w:val="hybridMultilevel"/>
    <w:tmpl w:val="E4D202B6"/>
    <w:lvl w:ilvl="0" w:tplc="B266863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4C530CE"/>
    <w:multiLevelType w:val="hybridMultilevel"/>
    <w:tmpl w:val="49CEE268"/>
    <w:lvl w:ilvl="0" w:tplc="5B9AADBA">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CC5B3C"/>
    <w:multiLevelType w:val="hybridMultilevel"/>
    <w:tmpl w:val="C870F2DE"/>
    <w:lvl w:ilvl="0" w:tplc="0409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F979F9"/>
    <w:multiLevelType w:val="hybridMultilevel"/>
    <w:tmpl w:val="2730B88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16206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1B34E3"/>
    <w:multiLevelType w:val="hybridMultilevel"/>
    <w:tmpl w:val="640EDC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3E60954"/>
    <w:multiLevelType w:val="hybridMultilevel"/>
    <w:tmpl w:val="10784F76"/>
    <w:lvl w:ilvl="0" w:tplc="ABC08D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7058687">
    <w:abstractNumId w:val="0"/>
  </w:num>
  <w:num w:numId="2" w16cid:durableId="973489936">
    <w:abstractNumId w:val="15"/>
  </w:num>
  <w:num w:numId="3" w16cid:durableId="2100561169">
    <w:abstractNumId w:val="8"/>
  </w:num>
  <w:num w:numId="4" w16cid:durableId="516888806">
    <w:abstractNumId w:val="12"/>
  </w:num>
  <w:num w:numId="5" w16cid:durableId="1649430433">
    <w:abstractNumId w:val="5"/>
  </w:num>
  <w:num w:numId="6" w16cid:durableId="652635474">
    <w:abstractNumId w:val="17"/>
  </w:num>
  <w:num w:numId="7" w16cid:durableId="852033662">
    <w:abstractNumId w:val="2"/>
  </w:num>
  <w:num w:numId="8" w16cid:durableId="554125007">
    <w:abstractNumId w:val="14"/>
  </w:num>
  <w:num w:numId="9" w16cid:durableId="1155341225">
    <w:abstractNumId w:val="9"/>
  </w:num>
  <w:num w:numId="10" w16cid:durableId="1240361734">
    <w:abstractNumId w:val="19"/>
  </w:num>
  <w:num w:numId="11" w16cid:durableId="348027703">
    <w:abstractNumId w:val="13"/>
  </w:num>
  <w:num w:numId="12" w16cid:durableId="1246113137">
    <w:abstractNumId w:val="10"/>
  </w:num>
  <w:num w:numId="13" w16cid:durableId="330181627">
    <w:abstractNumId w:val="3"/>
  </w:num>
  <w:num w:numId="14" w16cid:durableId="112748760">
    <w:abstractNumId w:val="11"/>
  </w:num>
  <w:num w:numId="15" w16cid:durableId="49698956">
    <w:abstractNumId w:val="1"/>
  </w:num>
  <w:num w:numId="16" w16cid:durableId="827214695">
    <w:abstractNumId w:val="4"/>
  </w:num>
  <w:num w:numId="17" w16cid:durableId="75443599">
    <w:abstractNumId w:val="6"/>
  </w:num>
  <w:num w:numId="18" w16cid:durableId="359742048">
    <w:abstractNumId w:val="18"/>
  </w:num>
  <w:num w:numId="19" w16cid:durableId="1099451849">
    <w:abstractNumId w:val="4"/>
  </w:num>
  <w:num w:numId="20" w16cid:durableId="1882521984">
    <w:abstractNumId w:val="4"/>
  </w:num>
  <w:num w:numId="21" w16cid:durableId="934436103">
    <w:abstractNumId w:val="4"/>
  </w:num>
  <w:num w:numId="22" w16cid:durableId="407993805">
    <w:abstractNumId w:val="4"/>
  </w:num>
  <w:num w:numId="23" w16cid:durableId="1827503962">
    <w:abstractNumId w:val="4"/>
  </w:num>
  <w:num w:numId="24" w16cid:durableId="1983660080">
    <w:abstractNumId w:val="4"/>
  </w:num>
  <w:num w:numId="25" w16cid:durableId="937249621">
    <w:abstractNumId w:val="4"/>
  </w:num>
  <w:num w:numId="26" w16cid:durableId="1109398743">
    <w:abstractNumId w:val="4"/>
  </w:num>
  <w:num w:numId="27" w16cid:durableId="1006060316">
    <w:abstractNumId w:val="4"/>
  </w:num>
  <w:num w:numId="28" w16cid:durableId="1032194825">
    <w:abstractNumId w:val="16"/>
  </w:num>
  <w:num w:numId="29" w16cid:durableId="2145733341">
    <w:abstractNumId w:val="7"/>
  </w:num>
  <w:num w:numId="30" w16cid:durableId="10709251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3B2A"/>
    <w:rsid w:val="00002716"/>
    <w:rsid w:val="00013D80"/>
    <w:rsid w:val="00017833"/>
    <w:rsid w:val="00025B02"/>
    <w:rsid w:val="000334B0"/>
    <w:rsid w:val="00055DEF"/>
    <w:rsid w:val="0006676E"/>
    <w:rsid w:val="00082232"/>
    <w:rsid w:val="00093C05"/>
    <w:rsid w:val="000D0013"/>
    <w:rsid w:val="000D7D73"/>
    <w:rsid w:val="00100E1C"/>
    <w:rsid w:val="00101FB5"/>
    <w:rsid w:val="00103930"/>
    <w:rsid w:val="001056AA"/>
    <w:rsid w:val="0011097A"/>
    <w:rsid w:val="00110BD9"/>
    <w:rsid w:val="00116AD9"/>
    <w:rsid w:val="00130E60"/>
    <w:rsid w:val="00132FD6"/>
    <w:rsid w:val="00146C54"/>
    <w:rsid w:val="00156763"/>
    <w:rsid w:val="0017265F"/>
    <w:rsid w:val="00185FBF"/>
    <w:rsid w:val="00190D24"/>
    <w:rsid w:val="001A076D"/>
    <w:rsid w:val="001A4DD5"/>
    <w:rsid w:val="001C5577"/>
    <w:rsid w:val="001D6C3A"/>
    <w:rsid w:val="00204582"/>
    <w:rsid w:val="002056FE"/>
    <w:rsid w:val="002161A1"/>
    <w:rsid w:val="002515CB"/>
    <w:rsid w:val="002612A8"/>
    <w:rsid w:val="00265817"/>
    <w:rsid w:val="0026692A"/>
    <w:rsid w:val="00286039"/>
    <w:rsid w:val="00293BCD"/>
    <w:rsid w:val="002A68C2"/>
    <w:rsid w:val="002B717A"/>
    <w:rsid w:val="002E0AB1"/>
    <w:rsid w:val="002E0EC1"/>
    <w:rsid w:val="002E2D4C"/>
    <w:rsid w:val="002E602D"/>
    <w:rsid w:val="002F6226"/>
    <w:rsid w:val="00303CD8"/>
    <w:rsid w:val="00307D52"/>
    <w:rsid w:val="003113B2"/>
    <w:rsid w:val="00316941"/>
    <w:rsid w:val="003177BA"/>
    <w:rsid w:val="0032098C"/>
    <w:rsid w:val="00330755"/>
    <w:rsid w:val="00335814"/>
    <w:rsid w:val="00345BF5"/>
    <w:rsid w:val="00352498"/>
    <w:rsid w:val="0035493D"/>
    <w:rsid w:val="00366C48"/>
    <w:rsid w:val="00371D0E"/>
    <w:rsid w:val="003725A0"/>
    <w:rsid w:val="00384336"/>
    <w:rsid w:val="00395BED"/>
    <w:rsid w:val="003A7CA5"/>
    <w:rsid w:val="003B079C"/>
    <w:rsid w:val="003B710C"/>
    <w:rsid w:val="003C06FE"/>
    <w:rsid w:val="003C60B8"/>
    <w:rsid w:val="003D02FB"/>
    <w:rsid w:val="003D295E"/>
    <w:rsid w:val="003D6B79"/>
    <w:rsid w:val="003F1458"/>
    <w:rsid w:val="003F4E2E"/>
    <w:rsid w:val="00405718"/>
    <w:rsid w:val="004077C6"/>
    <w:rsid w:val="004100CA"/>
    <w:rsid w:val="0043581B"/>
    <w:rsid w:val="004416EA"/>
    <w:rsid w:val="00454E47"/>
    <w:rsid w:val="00454EA4"/>
    <w:rsid w:val="00473FA9"/>
    <w:rsid w:val="004836C5"/>
    <w:rsid w:val="004A6BB3"/>
    <w:rsid w:val="004A726D"/>
    <w:rsid w:val="004C3D2A"/>
    <w:rsid w:val="004C489D"/>
    <w:rsid w:val="004D0D9A"/>
    <w:rsid w:val="004D6D05"/>
    <w:rsid w:val="004E63E5"/>
    <w:rsid w:val="005004B5"/>
    <w:rsid w:val="005027C1"/>
    <w:rsid w:val="00503656"/>
    <w:rsid w:val="0050374A"/>
    <w:rsid w:val="0050535D"/>
    <w:rsid w:val="00514CBC"/>
    <w:rsid w:val="00525DBE"/>
    <w:rsid w:val="00527183"/>
    <w:rsid w:val="0053090C"/>
    <w:rsid w:val="005311F7"/>
    <w:rsid w:val="00562C8B"/>
    <w:rsid w:val="00570C18"/>
    <w:rsid w:val="00584B44"/>
    <w:rsid w:val="005874BB"/>
    <w:rsid w:val="005A544B"/>
    <w:rsid w:val="005B4E88"/>
    <w:rsid w:val="005C3EB6"/>
    <w:rsid w:val="005C5633"/>
    <w:rsid w:val="005D28AC"/>
    <w:rsid w:val="005D5F20"/>
    <w:rsid w:val="005E465A"/>
    <w:rsid w:val="005E47BA"/>
    <w:rsid w:val="005E7BAC"/>
    <w:rsid w:val="005F2E13"/>
    <w:rsid w:val="005F3A04"/>
    <w:rsid w:val="005F58D8"/>
    <w:rsid w:val="005F6C45"/>
    <w:rsid w:val="00600CA0"/>
    <w:rsid w:val="006017CE"/>
    <w:rsid w:val="006057F6"/>
    <w:rsid w:val="00636237"/>
    <w:rsid w:val="00636BFA"/>
    <w:rsid w:val="006412C2"/>
    <w:rsid w:val="00645429"/>
    <w:rsid w:val="00660B14"/>
    <w:rsid w:val="006A182A"/>
    <w:rsid w:val="006A48E0"/>
    <w:rsid w:val="006B1AF4"/>
    <w:rsid w:val="006C7D15"/>
    <w:rsid w:val="006D2264"/>
    <w:rsid w:val="006D2A25"/>
    <w:rsid w:val="006D3F42"/>
    <w:rsid w:val="006F0E28"/>
    <w:rsid w:val="006F1999"/>
    <w:rsid w:val="006F2923"/>
    <w:rsid w:val="006F5E1A"/>
    <w:rsid w:val="00705A16"/>
    <w:rsid w:val="00725775"/>
    <w:rsid w:val="00735EEE"/>
    <w:rsid w:val="00742030"/>
    <w:rsid w:val="00754CC6"/>
    <w:rsid w:val="00774018"/>
    <w:rsid w:val="007A3350"/>
    <w:rsid w:val="007A4286"/>
    <w:rsid w:val="007A5AD2"/>
    <w:rsid w:val="007B3BB7"/>
    <w:rsid w:val="007C7F01"/>
    <w:rsid w:val="007D094B"/>
    <w:rsid w:val="007E1C85"/>
    <w:rsid w:val="007E5593"/>
    <w:rsid w:val="007E5DAE"/>
    <w:rsid w:val="007E667F"/>
    <w:rsid w:val="00803454"/>
    <w:rsid w:val="00816A75"/>
    <w:rsid w:val="008177F1"/>
    <w:rsid w:val="0085527D"/>
    <w:rsid w:val="00880710"/>
    <w:rsid w:val="00881FD4"/>
    <w:rsid w:val="008D2F9C"/>
    <w:rsid w:val="00903535"/>
    <w:rsid w:val="00915F17"/>
    <w:rsid w:val="009343B9"/>
    <w:rsid w:val="0094673B"/>
    <w:rsid w:val="00952976"/>
    <w:rsid w:val="00960DA4"/>
    <w:rsid w:val="00963ECA"/>
    <w:rsid w:val="00972331"/>
    <w:rsid w:val="0098018D"/>
    <w:rsid w:val="009810FC"/>
    <w:rsid w:val="00982DEA"/>
    <w:rsid w:val="0099459A"/>
    <w:rsid w:val="00994A42"/>
    <w:rsid w:val="009A71EC"/>
    <w:rsid w:val="009B6EB8"/>
    <w:rsid w:val="009D3CDF"/>
    <w:rsid w:val="009D7311"/>
    <w:rsid w:val="009F09CB"/>
    <w:rsid w:val="009F6900"/>
    <w:rsid w:val="00A159AA"/>
    <w:rsid w:val="00A23BDF"/>
    <w:rsid w:val="00A266E8"/>
    <w:rsid w:val="00A27971"/>
    <w:rsid w:val="00A30661"/>
    <w:rsid w:val="00A322A3"/>
    <w:rsid w:val="00A44D0B"/>
    <w:rsid w:val="00A45A8A"/>
    <w:rsid w:val="00A62770"/>
    <w:rsid w:val="00A6477B"/>
    <w:rsid w:val="00A66492"/>
    <w:rsid w:val="00A764C1"/>
    <w:rsid w:val="00A80C67"/>
    <w:rsid w:val="00A84109"/>
    <w:rsid w:val="00A84B93"/>
    <w:rsid w:val="00A85367"/>
    <w:rsid w:val="00A95E48"/>
    <w:rsid w:val="00A96199"/>
    <w:rsid w:val="00AB0180"/>
    <w:rsid w:val="00AB6D37"/>
    <w:rsid w:val="00AC7211"/>
    <w:rsid w:val="00AD167B"/>
    <w:rsid w:val="00AD2327"/>
    <w:rsid w:val="00AE5F33"/>
    <w:rsid w:val="00AF14E9"/>
    <w:rsid w:val="00B12536"/>
    <w:rsid w:val="00B126CC"/>
    <w:rsid w:val="00B13B2A"/>
    <w:rsid w:val="00B210C2"/>
    <w:rsid w:val="00B2152D"/>
    <w:rsid w:val="00B22D1E"/>
    <w:rsid w:val="00B3645F"/>
    <w:rsid w:val="00B42C9D"/>
    <w:rsid w:val="00B43A8F"/>
    <w:rsid w:val="00B513F7"/>
    <w:rsid w:val="00B52FB9"/>
    <w:rsid w:val="00B81084"/>
    <w:rsid w:val="00B834EE"/>
    <w:rsid w:val="00B83964"/>
    <w:rsid w:val="00B90AB4"/>
    <w:rsid w:val="00BA2C73"/>
    <w:rsid w:val="00BB3D24"/>
    <w:rsid w:val="00BB6B31"/>
    <w:rsid w:val="00BC344A"/>
    <w:rsid w:val="00BC3828"/>
    <w:rsid w:val="00BC5CD1"/>
    <w:rsid w:val="00BE4A27"/>
    <w:rsid w:val="00BE71B4"/>
    <w:rsid w:val="00BF0671"/>
    <w:rsid w:val="00C012E9"/>
    <w:rsid w:val="00C12FFF"/>
    <w:rsid w:val="00C2347A"/>
    <w:rsid w:val="00C24263"/>
    <w:rsid w:val="00C2578D"/>
    <w:rsid w:val="00C34356"/>
    <w:rsid w:val="00C37197"/>
    <w:rsid w:val="00C44284"/>
    <w:rsid w:val="00C475C3"/>
    <w:rsid w:val="00C67FD5"/>
    <w:rsid w:val="00C755D0"/>
    <w:rsid w:val="00C76F07"/>
    <w:rsid w:val="00C84327"/>
    <w:rsid w:val="00C85890"/>
    <w:rsid w:val="00C91439"/>
    <w:rsid w:val="00C97943"/>
    <w:rsid w:val="00CA56D0"/>
    <w:rsid w:val="00CA6A5A"/>
    <w:rsid w:val="00CD3BDD"/>
    <w:rsid w:val="00CE17EF"/>
    <w:rsid w:val="00CE251F"/>
    <w:rsid w:val="00CE28CB"/>
    <w:rsid w:val="00CF7A8D"/>
    <w:rsid w:val="00D17AB6"/>
    <w:rsid w:val="00D30999"/>
    <w:rsid w:val="00D3398C"/>
    <w:rsid w:val="00D33F3A"/>
    <w:rsid w:val="00D340C6"/>
    <w:rsid w:val="00D46DDC"/>
    <w:rsid w:val="00D54BFD"/>
    <w:rsid w:val="00D55F7C"/>
    <w:rsid w:val="00D57502"/>
    <w:rsid w:val="00D63B2B"/>
    <w:rsid w:val="00D76844"/>
    <w:rsid w:val="00D77C47"/>
    <w:rsid w:val="00D924A5"/>
    <w:rsid w:val="00DA16A2"/>
    <w:rsid w:val="00DA4F13"/>
    <w:rsid w:val="00DB4F2D"/>
    <w:rsid w:val="00DB5C36"/>
    <w:rsid w:val="00DB5C52"/>
    <w:rsid w:val="00DC2519"/>
    <w:rsid w:val="00DD0413"/>
    <w:rsid w:val="00DD6CED"/>
    <w:rsid w:val="00DE78B9"/>
    <w:rsid w:val="00DF1146"/>
    <w:rsid w:val="00E005A8"/>
    <w:rsid w:val="00E04EF5"/>
    <w:rsid w:val="00E06171"/>
    <w:rsid w:val="00E11609"/>
    <w:rsid w:val="00E1567C"/>
    <w:rsid w:val="00E17925"/>
    <w:rsid w:val="00E32D0D"/>
    <w:rsid w:val="00E47C6F"/>
    <w:rsid w:val="00E537D9"/>
    <w:rsid w:val="00E70B2A"/>
    <w:rsid w:val="00E7348C"/>
    <w:rsid w:val="00EB6E8B"/>
    <w:rsid w:val="00EB744E"/>
    <w:rsid w:val="00EE36C6"/>
    <w:rsid w:val="00EF5A7E"/>
    <w:rsid w:val="00F02DE8"/>
    <w:rsid w:val="00F14243"/>
    <w:rsid w:val="00F25EF6"/>
    <w:rsid w:val="00F32776"/>
    <w:rsid w:val="00F473A3"/>
    <w:rsid w:val="00F67EE2"/>
    <w:rsid w:val="00F76A55"/>
    <w:rsid w:val="00F855FE"/>
    <w:rsid w:val="00F86959"/>
    <w:rsid w:val="00FC3F60"/>
    <w:rsid w:val="00FD2810"/>
    <w:rsid w:val="00FD72F9"/>
    <w:rsid w:val="00FE2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D4849"/>
  <w15:chartTrackingRefBased/>
  <w15:docId w15:val="{692E8CBB-B9EC-4CDF-96F0-AC22F53F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4D6D05"/>
    <w:pPr>
      <w:keepNext/>
      <w:keepLines/>
      <w:numPr>
        <w:numId w:val="16"/>
      </w:numPr>
      <w:spacing w:before="480" w:line="276" w:lineRule="auto"/>
      <w:outlineLvl w:val="0"/>
    </w:pPr>
    <w:rPr>
      <w:rFonts w:ascii="Cambria" w:hAnsi="Cambria"/>
      <w:b/>
      <w:bCs/>
      <w:color w:val="365F91"/>
      <w:sz w:val="28"/>
      <w:szCs w:val="28"/>
      <w:lang w:eastAsia="en-US"/>
    </w:rPr>
  </w:style>
  <w:style w:type="paragraph" w:styleId="berschrift2">
    <w:name w:val="heading 2"/>
    <w:basedOn w:val="Standard"/>
    <w:next w:val="Standard"/>
    <w:link w:val="berschrift2Zchn"/>
    <w:uiPriority w:val="9"/>
    <w:unhideWhenUsed/>
    <w:qFormat/>
    <w:rsid w:val="004D6D05"/>
    <w:pPr>
      <w:keepNext/>
      <w:keepLines/>
      <w:numPr>
        <w:ilvl w:val="1"/>
        <w:numId w:val="16"/>
      </w:numPr>
      <w:spacing w:before="200" w:line="276" w:lineRule="auto"/>
      <w:outlineLvl w:val="1"/>
    </w:pPr>
    <w:rPr>
      <w:rFonts w:ascii="Cambria" w:hAnsi="Cambria"/>
      <w:b/>
      <w:bCs/>
      <w:color w:val="4F81BD"/>
      <w:sz w:val="26"/>
      <w:szCs w:val="26"/>
      <w:lang w:eastAsia="en-US"/>
    </w:rPr>
  </w:style>
  <w:style w:type="paragraph" w:styleId="berschrift3">
    <w:name w:val="heading 3"/>
    <w:basedOn w:val="Standard"/>
    <w:next w:val="Standard"/>
    <w:link w:val="berschrift3Zchn"/>
    <w:uiPriority w:val="9"/>
    <w:semiHidden/>
    <w:unhideWhenUsed/>
    <w:qFormat/>
    <w:rsid w:val="004D6D05"/>
    <w:pPr>
      <w:keepNext/>
      <w:keepLines/>
      <w:numPr>
        <w:ilvl w:val="2"/>
        <w:numId w:val="16"/>
      </w:numPr>
      <w:spacing w:before="200" w:line="276" w:lineRule="auto"/>
      <w:outlineLvl w:val="2"/>
    </w:pPr>
    <w:rPr>
      <w:rFonts w:ascii="Cambria" w:hAnsi="Cambria"/>
      <w:b/>
      <w:bCs/>
      <w:color w:val="4F81BD"/>
      <w:sz w:val="22"/>
      <w:szCs w:val="22"/>
      <w:lang w:eastAsia="en-US"/>
    </w:rPr>
  </w:style>
  <w:style w:type="paragraph" w:styleId="berschrift4">
    <w:name w:val="heading 4"/>
    <w:basedOn w:val="Standard"/>
    <w:next w:val="Standard"/>
    <w:link w:val="berschrift4Zchn"/>
    <w:uiPriority w:val="9"/>
    <w:semiHidden/>
    <w:unhideWhenUsed/>
    <w:qFormat/>
    <w:rsid w:val="004D6D05"/>
    <w:pPr>
      <w:keepNext/>
      <w:keepLines/>
      <w:numPr>
        <w:ilvl w:val="3"/>
        <w:numId w:val="16"/>
      </w:numPr>
      <w:spacing w:before="200" w:line="276" w:lineRule="auto"/>
      <w:outlineLvl w:val="3"/>
    </w:pPr>
    <w:rPr>
      <w:rFonts w:ascii="Cambria" w:hAnsi="Cambria"/>
      <w:b/>
      <w:bCs/>
      <w:i/>
      <w:iCs/>
      <w:color w:val="4F81BD"/>
      <w:sz w:val="22"/>
      <w:szCs w:val="22"/>
      <w:lang w:eastAsia="en-US"/>
    </w:rPr>
  </w:style>
  <w:style w:type="paragraph" w:styleId="berschrift6">
    <w:name w:val="heading 6"/>
    <w:basedOn w:val="Standard"/>
    <w:next w:val="Standard"/>
    <w:link w:val="berschrift6Zchn"/>
    <w:uiPriority w:val="9"/>
    <w:semiHidden/>
    <w:unhideWhenUsed/>
    <w:qFormat/>
    <w:rsid w:val="004D6D05"/>
    <w:pPr>
      <w:keepNext/>
      <w:keepLines/>
      <w:numPr>
        <w:ilvl w:val="5"/>
        <w:numId w:val="16"/>
      </w:numPr>
      <w:spacing w:before="200" w:line="276" w:lineRule="auto"/>
      <w:outlineLvl w:val="5"/>
    </w:pPr>
    <w:rPr>
      <w:rFonts w:ascii="Cambria" w:hAnsi="Cambria"/>
      <w:i/>
      <w:iCs/>
      <w:color w:val="243F60"/>
      <w:sz w:val="22"/>
      <w:szCs w:val="22"/>
      <w:lang w:eastAsia="en-US"/>
    </w:rPr>
  </w:style>
  <w:style w:type="paragraph" w:styleId="berschrift7">
    <w:name w:val="heading 7"/>
    <w:basedOn w:val="Standard"/>
    <w:next w:val="Standard"/>
    <w:link w:val="berschrift7Zchn"/>
    <w:uiPriority w:val="9"/>
    <w:semiHidden/>
    <w:unhideWhenUsed/>
    <w:qFormat/>
    <w:rsid w:val="004D6D05"/>
    <w:pPr>
      <w:keepNext/>
      <w:keepLines/>
      <w:numPr>
        <w:ilvl w:val="6"/>
        <w:numId w:val="16"/>
      </w:numPr>
      <w:spacing w:before="200" w:line="276" w:lineRule="auto"/>
      <w:outlineLvl w:val="6"/>
    </w:pPr>
    <w:rPr>
      <w:rFonts w:ascii="Cambria" w:hAnsi="Cambria"/>
      <w:i/>
      <w:iCs/>
      <w:color w:val="404040"/>
      <w:sz w:val="22"/>
      <w:szCs w:val="22"/>
      <w:lang w:eastAsia="en-US"/>
    </w:rPr>
  </w:style>
  <w:style w:type="paragraph" w:styleId="berschrift8">
    <w:name w:val="heading 8"/>
    <w:basedOn w:val="Standard"/>
    <w:next w:val="Standard"/>
    <w:link w:val="berschrift8Zchn"/>
    <w:uiPriority w:val="9"/>
    <w:semiHidden/>
    <w:unhideWhenUsed/>
    <w:qFormat/>
    <w:rsid w:val="004D6D05"/>
    <w:pPr>
      <w:keepNext/>
      <w:keepLines/>
      <w:numPr>
        <w:ilvl w:val="7"/>
        <w:numId w:val="16"/>
      </w:numPr>
      <w:spacing w:before="200" w:line="276" w:lineRule="auto"/>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4D6D05"/>
    <w:pPr>
      <w:keepNext/>
      <w:keepLines/>
      <w:numPr>
        <w:ilvl w:val="8"/>
        <w:numId w:val="16"/>
      </w:numPr>
      <w:spacing w:before="200" w:line="276" w:lineRule="auto"/>
      <w:outlineLvl w:val="8"/>
    </w:pPr>
    <w:rPr>
      <w:rFonts w:ascii="Cambria" w:hAnsi="Cambria"/>
      <w:i/>
      <w:iCs/>
      <w:color w:val="404040"/>
      <w:sz w:val="20"/>
      <w:szCs w:val="20"/>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B13B2A"/>
    <w:pPr>
      <w:tabs>
        <w:tab w:val="center" w:pos="4536"/>
        <w:tab w:val="right" w:pos="9072"/>
      </w:tabs>
    </w:pPr>
  </w:style>
  <w:style w:type="paragraph" w:styleId="Fuzeile">
    <w:name w:val="footer"/>
    <w:basedOn w:val="Standard"/>
    <w:rsid w:val="00B13B2A"/>
    <w:pPr>
      <w:tabs>
        <w:tab w:val="center" w:pos="4536"/>
        <w:tab w:val="right" w:pos="9072"/>
      </w:tabs>
    </w:pPr>
  </w:style>
  <w:style w:type="table" w:styleId="Tabellengitternetz">
    <w:name w:val="Tabellengitternetz"/>
    <w:basedOn w:val="NormaleTabelle"/>
    <w:uiPriority w:val="59"/>
    <w:rsid w:val="00B1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95E48"/>
    <w:rPr>
      <w:rFonts w:ascii="Tahoma" w:hAnsi="Tahoma" w:cs="Tahoma"/>
      <w:sz w:val="16"/>
      <w:szCs w:val="16"/>
    </w:rPr>
  </w:style>
  <w:style w:type="character" w:styleId="Kommentarzeichen">
    <w:name w:val="annotation reference"/>
    <w:rsid w:val="00AB6D37"/>
    <w:rPr>
      <w:sz w:val="16"/>
      <w:szCs w:val="16"/>
    </w:rPr>
  </w:style>
  <w:style w:type="paragraph" w:styleId="Kommentartext">
    <w:name w:val="annotation text"/>
    <w:basedOn w:val="Standard"/>
    <w:link w:val="KommentartextZchn"/>
    <w:rsid w:val="00AB6D37"/>
    <w:rPr>
      <w:sz w:val="20"/>
      <w:szCs w:val="20"/>
    </w:rPr>
  </w:style>
  <w:style w:type="character" w:customStyle="1" w:styleId="KommentartextZchn">
    <w:name w:val="Kommentartext Zchn"/>
    <w:link w:val="Kommentartext"/>
    <w:rsid w:val="00AB6D37"/>
    <w:rPr>
      <w:lang w:eastAsia="de-DE"/>
    </w:rPr>
  </w:style>
  <w:style w:type="paragraph" w:styleId="Kommentarthema">
    <w:name w:val="annotation subject"/>
    <w:basedOn w:val="Kommentartext"/>
    <w:next w:val="Kommentartext"/>
    <w:link w:val="KommentarthemaZchn"/>
    <w:rsid w:val="00AB6D37"/>
    <w:rPr>
      <w:b/>
      <w:bCs/>
    </w:rPr>
  </w:style>
  <w:style w:type="character" w:customStyle="1" w:styleId="KommentarthemaZchn">
    <w:name w:val="Kommentarthema Zchn"/>
    <w:link w:val="Kommentarthema"/>
    <w:rsid w:val="00AB6D37"/>
    <w:rPr>
      <w:b/>
      <w:bCs/>
      <w:lang w:eastAsia="de-DE"/>
    </w:rPr>
  </w:style>
  <w:style w:type="character" w:styleId="Hyperlink">
    <w:name w:val="Hyperlink"/>
    <w:rsid w:val="00D33F3A"/>
    <w:rPr>
      <w:color w:val="0000FF"/>
      <w:u w:val="single"/>
    </w:rPr>
  </w:style>
  <w:style w:type="character" w:customStyle="1" w:styleId="KopfzeileZchn">
    <w:name w:val="Kopfzeile Zchn"/>
    <w:link w:val="Kopfzeile"/>
    <w:rsid w:val="00FD2810"/>
    <w:rPr>
      <w:sz w:val="24"/>
      <w:szCs w:val="24"/>
      <w:lang w:val="de-DE" w:eastAsia="de-DE"/>
    </w:rPr>
  </w:style>
  <w:style w:type="character" w:customStyle="1" w:styleId="berschrift1Zchn">
    <w:name w:val="Überschrift 1 Zchn"/>
    <w:link w:val="berschrift1"/>
    <w:uiPriority w:val="9"/>
    <w:rsid w:val="004D6D05"/>
    <w:rPr>
      <w:rFonts w:ascii="Cambria" w:hAnsi="Cambria"/>
      <w:b/>
      <w:bCs/>
      <w:color w:val="365F91"/>
      <w:sz w:val="28"/>
      <w:szCs w:val="28"/>
      <w:lang w:eastAsia="en-US"/>
    </w:rPr>
  </w:style>
  <w:style w:type="character" w:customStyle="1" w:styleId="berschrift2Zchn">
    <w:name w:val="Überschrift 2 Zchn"/>
    <w:link w:val="berschrift2"/>
    <w:uiPriority w:val="9"/>
    <w:rsid w:val="004D6D05"/>
    <w:rPr>
      <w:rFonts w:ascii="Cambria" w:hAnsi="Cambria"/>
      <w:b/>
      <w:bCs/>
      <w:color w:val="4F81BD"/>
      <w:sz w:val="26"/>
      <w:szCs w:val="26"/>
      <w:lang w:eastAsia="en-US"/>
    </w:rPr>
  </w:style>
  <w:style w:type="character" w:customStyle="1" w:styleId="berschrift3Zchn">
    <w:name w:val="Überschrift 3 Zchn"/>
    <w:link w:val="berschrift3"/>
    <w:uiPriority w:val="9"/>
    <w:semiHidden/>
    <w:rsid w:val="004D6D05"/>
    <w:rPr>
      <w:rFonts w:ascii="Cambria" w:hAnsi="Cambria"/>
      <w:b/>
      <w:bCs/>
      <w:color w:val="4F81BD"/>
      <w:sz w:val="22"/>
      <w:szCs w:val="22"/>
      <w:lang w:eastAsia="en-US"/>
    </w:rPr>
  </w:style>
  <w:style w:type="character" w:customStyle="1" w:styleId="berschrift4Zchn">
    <w:name w:val="Überschrift 4 Zchn"/>
    <w:link w:val="berschrift4"/>
    <w:uiPriority w:val="9"/>
    <w:semiHidden/>
    <w:rsid w:val="004D6D05"/>
    <w:rPr>
      <w:rFonts w:ascii="Cambria" w:hAnsi="Cambria"/>
      <w:b/>
      <w:bCs/>
      <w:i/>
      <w:iCs/>
      <w:color w:val="4F81BD"/>
      <w:sz w:val="22"/>
      <w:szCs w:val="22"/>
      <w:lang w:eastAsia="en-US"/>
    </w:rPr>
  </w:style>
  <w:style w:type="character" w:customStyle="1" w:styleId="berschrift6Zchn">
    <w:name w:val="Überschrift 6 Zchn"/>
    <w:link w:val="berschrift6"/>
    <w:uiPriority w:val="9"/>
    <w:semiHidden/>
    <w:rsid w:val="004D6D05"/>
    <w:rPr>
      <w:rFonts w:ascii="Cambria" w:hAnsi="Cambria"/>
      <w:i/>
      <w:iCs/>
      <w:color w:val="243F60"/>
      <w:sz w:val="22"/>
      <w:szCs w:val="22"/>
      <w:lang w:eastAsia="en-US"/>
    </w:rPr>
  </w:style>
  <w:style w:type="character" w:customStyle="1" w:styleId="berschrift7Zchn">
    <w:name w:val="Überschrift 7 Zchn"/>
    <w:link w:val="berschrift7"/>
    <w:uiPriority w:val="9"/>
    <w:semiHidden/>
    <w:rsid w:val="004D6D05"/>
    <w:rPr>
      <w:rFonts w:ascii="Cambria" w:hAnsi="Cambria"/>
      <w:i/>
      <w:iCs/>
      <w:color w:val="404040"/>
      <w:sz w:val="22"/>
      <w:szCs w:val="22"/>
      <w:lang w:eastAsia="en-US"/>
    </w:rPr>
  </w:style>
  <w:style w:type="character" w:customStyle="1" w:styleId="berschrift8Zchn">
    <w:name w:val="Überschrift 8 Zchn"/>
    <w:link w:val="berschrift8"/>
    <w:uiPriority w:val="9"/>
    <w:semiHidden/>
    <w:rsid w:val="004D6D05"/>
    <w:rPr>
      <w:rFonts w:ascii="Cambria" w:hAnsi="Cambria"/>
      <w:color w:val="404040"/>
      <w:lang w:eastAsia="en-US"/>
    </w:rPr>
  </w:style>
  <w:style w:type="character" w:customStyle="1" w:styleId="berschrift9Zchn">
    <w:name w:val="Überschrift 9 Zchn"/>
    <w:link w:val="berschrift9"/>
    <w:uiPriority w:val="9"/>
    <w:semiHidden/>
    <w:rsid w:val="004D6D05"/>
    <w:rPr>
      <w:rFonts w:ascii="Cambria" w:hAnsi="Cambria"/>
      <w:i/>
      <w:iCs/>
      <w:color w:val="404040"/>
      <w:lang w:eastAsia="en-US"/>
    </w:rPr>
  </w:style>
  <w:style w:type="paragraph" w:customStyle="1" w:styleId="Default">
    <w:name w:val="Default"/>
    <w:rsid w:val="004D6D05"/>
    <w:pPr>
      <w:widowControl w:val="0"/>
      <w:autoSpaceDE w:val="0"/>
      <w:autoSpaceDN w:val="0"/>
      <w:adjustRightInd w:val="0"/>
    </w:pPr>
    <w:rPr>
      <w:rFonts w:ascii="Bosch Office Sans" w:hAnsi="Bosch Office Sans" w:cs="Bosch Office Sans"/>
      <w:color w:val="000000"/>
      <w:sz w:val="24"/>
      <w:szCs w:val="24"/>
      <w:lang w:val="en-US" w:eastAsia="en-US"/>
    </w:rPr>
  </w:style>
  <w:style w:type="paragraph" w:customStyle="1" w:styleId="CM18">
    <w:name w:val="CM18"/>
    <w:basedOn w:val="Default"/>
    <w:next w:val="Default"/>
    <w:uiPriority w:val="99"/>
    <w:rsid w:val="004D6D05"/>
    <w:rPr>
      <w:rFonts w:cs="Times New Roman"/>
      <w:color w:val="auto"/>
    </w:rPr>
  </w:style>
  <w:style w:type="paragraph" w:customStyle="1" w:styleId="CM19">
    <w:name w:val="CM19"/>
    <w:basedOn w:val="Default"/>
    <w:next w:val="Default"/>
    <w:uiPriority w:val="99"/>
    <w:rsid w:val="004D6D05"/>
    <w:rPr>
      <w:rFonts w:cs="Times New Roman"/>
      <w:color w:val="auto"/>
    </w:rPr>
  </w:style>
  <w:style w:type="paragraph" w:customStyle="1" w:styleId="CM20">
    <w:name w:val="CM20"/>
    <w:basedOn w:val="Default"/>
    <w:next w:val="Default"/>
    <w:uiPriority w:val="99"/>
    <w:rsid w:val="004D6D05"/>
    <w:rPr>
      <w:rFonts w:cs="Times New Roman"/>
      <w:color w:val="auto"/>
    </w:rPr>
  </w:style>
  <w:style w:type="paragraph" w:customStyle="1" w:styleId="CM21">
    <w:name w:val="CM21"/>
    <w:basedOn w:val="Default"/>
    <w:next w:val="Default"/>
    <w:uiPriority w:val="99"/>
    <w:rsid w:val="004D6D05"/>
    <w:rPr>
      <w:rFonts w:cs="Times New Roman"/>
      <w:color w:val="auto"/>
    </w:rPr>
  </w:style>
  <w:style w:type="paragraph" w:customStyle="1" w:styleId="CM2">
    <w:name w:val="CM2"/>
    <w:basedOn w:val="Default"/>
    <w:next w:val="Default"/>
    <w:uiPriority w:val="99"/>
    <w:rsid w:val="004D6D05"/>
    <w:pPr>
      <w:spacing w:line="400" w:lineRule="atLeast"/>
    </w:pPr>
    <w:rPr>
      <w:rFonts w:cs="Times New Roman"/>
      <w:color w:val="auto"/>
    </w:rPr>
  </w:style>
  <w:style w:type="paragraph" w:customStyle="1" w:styleId="CM4">
    <w:name w:val="CM4"/>
    <w:basedOn w:val="Default"/>
    <w:next w:val="Default"/>
    <w:uiPriority w:val="99"/>
    <w:rsid w:val="004D6D05"/>
    <w:pPr>
      <w:spacing w:line="296" w:lineRule="atLeast"/>
    </w:pPr>
    <w:rPr>
      <w:rFonts w:cs="Times New Roman"/>
      <w:color w:val="auto"/>
    </w:rPr>
  </w:style>
  <w:style w:type="paragraph" w:customStyle="1" w:styleId="CM22">
    <w:name w:val="CM22"/>
    <w:basedOn w:val="Default"/>
    <w:next w:val="Default"/>
    <w:uiPriority w:val="99"/>
    <w:rsid w:val="004D6D05"/>
    <w:rPr>
      <w:rFonts w:cs="Times New Roman"/>
      <w:color w:val="auto"/>
    </w:rPr>
  </w:style>
  <w:style w:type="paragraph" w:customStyle="1" w:styleId="CM23">
    <w:name w:val="CM23"/>
    <w:basedOn w:val="Default"/>
    <w:next w:val="Default"/>
    <w:uiPriority w:val="99"/>
    <w:rsid w:val="004D6D05"/>
    <w:rPr>
      <w:rFonts w:cs="Times New Roman"/>
      <w:color w:val="auto"/>
    </w:rPr>
  </w:style>
  <w:style w:type="paragraph" w:customStyle="1" w:styleId="CM13">
    <w:name w:val="CM13"/>
    <w:basedOn w:val="Default"/>
    <w:next w:val="Default"/>
    <w:uiPriority w:val="99"/>
    <w:rsid w:val="004D6D05"/>
    <w:rPr>
      <w:rFonts w:cs="Times New Roman"/>
      <w:color w:val="auto"/>
    </w:rPr>
  </w:style>
  <w:style w:type="paragraph" w:customStyle="1" w:styleId="vccustomheading">
    <w:name w:val="vc_custom_heading"/>
    <w:basedOn w:val="Standard"/>
    <w:rsid w:val="004D6D05"/>
    <w:pPr>
      <w:spacing w:before="100" w:beforeAutospacing="1" w:after="100" w:afterAutospacing="1"/>
    </w:pPr>
  </w:style>
  <w:style w:type="character" w:styleId="Fett">
    <w:name w:val="Strong"/>
    <w:uiPriority w:val="22"/>
    <w:qFormat/>
    <w:rsid w:val="004D6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3008">
      <w:bodyDiv w:val="1"/>
      <w:marLeft w:val="0"/>
      <w:marRight w:val="0"/>
      <w:marTop w:val="0"/>
      <w:marBottom w:val="0"/>
      <w:divBdr>
        <w:top w:val="none" w:sz="0" w:space="0" w:color="auto"/>
        <w:left w:val="none" w:sz="0" w:space="0" w:color="auto"/>
        <w:bottom w:val="none" w:sz="0" w:space="0" w:color="auto"/>
        <w:right w:val="none" w:sz="0" w:space="0" w:color="auto"/>
      </w:divBdr>
    </w:div>
    <w:div w:id="969700621">
      <w:bodyDiv w:val="1"/>
      <w:marLeft w:val="0"/>
      <w:marRight w:val="0"/>
      <w:marTop w:val="0"/>
      <w:marBottom w:val="0"/>
      <w:divBdr>
        <w:top w:val="none" w:sz="0" w:space="0" w:color="auto"/>
        <w:left w:val="none" w:sz="0" w:space="0" w:color="auto"/>
        <w:bottom w:val="none" w:sz="0" w:space="0" w:color="auto"/>
        <w:right w:val="none" w:sz="0" w:space="0" w:color="auto"/>
      </w:divBdr>
    </w:div>
    <w:div w:id="13217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pvs-plastics.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vs-plastics.ne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163A-4130-4493-91D9-D8AC0377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2649</Words>
  <Characters>16691</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Geltungsbereich</vt:lpstr>
    </vt:vector>
  </TitlesOfParts>
  <Company>PC</Company>
  <LinksUpToDate>false</LinksUpToDate>
  <CharactersWithSpaces>19302</CharactersWithSpaces>
  <SharedDoc>false</SharedDoc>
  <HLinks>
    <vt:vector size="12" baseType="variant">
      <vt:variant>
        <vt:i4>4849684</vt:i4>
      </vt:variant>
      <vt:variant>
        <vt:i4>3</vt:i4>
      </vt:variant>
      <vt:variant>
        <vt:i4>0</vt:i4>
      </vt:variant>
      <vt:variant>
        <vt:i4>5</vt:i4>
      </vt:variant>
      <vt:variant>
        <vt:lpwstr>http://www.pvs-plastics.net/</vt:lpwstr>
      </vt:variant>
      <vt:variant>
        <vt:lpwstr/>
      </vt:variant>
      <vt:variant>
        <vt:i4>6881285</vt:i4>
      </vt:variant>
      <vt:variant>
        <vt:i4>0</vt:i4>
      </vt:variant>
      <vt:variant>
        <vt:i4>0</vt:i4>
      </vt:variant>
      <vt:variant>
        <vt:i4>5</vt:i4>
      </vt:variant>
      <vt:variant>
        <vt:lpwstr>mailto:info@pvs-plastics.net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Geltungsbereich</dc:title>
  <dc:subject/>
  <dc:creator>Krauss Siegbert</dc:creator>
  <cp:keywords/>
  <cp:lastModifiedBy>Retzbach Jessica</cp:lastModifiedBy>
  <cp:revision>2</cp:revision>
  <cp:lastPrinted>2017-01-17T15:32:00Z</cp:lastPrinted>
  <dcterms:created xsi:type="dcterms:W3CDTF">2024-02-19T12:22:00Z</dcterms:created>
  <dcterms:modified xsi:type="dcterms:W3CDTF">2024-02-19T12:22:00Z</dcterms:modified>
</cp:coreProperties>
</file>